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1B752D" w14:textId="38280B67" w:rsidR="00E90E49" w:rsidRPr="00CE0424" w:rsidRDefault="00E90E49" w:rsidP="00E35559">
      <w:pPr>
        <w:pStyle w:val="3GPPHeader"/>
        <w:spacing w:after="60"/>
        <w:rPr>
          <w:sz w:val="32"/>
          <w:szCs w:val="32"/>
          <w:highlight w:val="yellow"/>
        </w:rPr>
      </w:pPr>
      <w:r w:rsidRPr="00CE0424">
        <w:t>3GPP TSG-RAN WG</w:t>
      </w:r>
      <w:r w:rsidR="00F20F5C">
        <w:t>2</w:t>
      </w:r>
      <w:r w:rsidRPr="00CE0424">
        <w:t xml:space="preserve"> #</w:t>
      </w:r>
      <w:r w:rsidR="00F20F5C">
        <w:t>1</w:t>
      </w:r>
      <w:r w:rsidR="00C268E6">
        <w:t>1</w:t>
      </w:r>
      <w:r w:rsidR="00673792">
        <w:t>5</w:t>
      </w:r>
      <w:r w:rsidR="00F31A6C">
        <w:t>-e</w:t>
      </w:r>
      <w:r w:rsidRPr="00CE0424">
        <w:tab/>
      </w:r>
      <w:r w:rsidR="00F7789F" w:rsidRPr="00F7789F">
        <w:rPr>
          <w:rFonts w:cs="Arial"/>
          <w:bCs/>
          <w:szCs w:val="26"/>
        </w:rPr>
        <w:t>R2-2108391</w:t>
      </w:r>
      <w:bookmarkStart w:id="0" w:name="_GoBack"/>
      <w:bookmarkEnd w:id="0"/>
    </w:p>
    <w:p w14:paraId="0C6B28B3" w14:textId="66212555" w:rsidR="00E90E49" w:rsidRPr="00CE0424" w:rsidRDefault="00C268E6" w:rsidP="00311702">
      <w:pPr>
        <w:pStyle w:val="3GPPHeader"/>
      </w:pPr>
      <w:r>
        <w:t xml:space="preserve">Electronic meeting, </w:t>
      </w:r>
      <w:r w:rsidR="00673792">
        <w:t>August</w:t>
      </w:r>
      <w:r w:rsidR="00C62F8F">
        <w:t xml:space="preserve"> 16</w:t>
      </w:r>
      <w:r w:rsidR="00C62F8F" w:rsidRPr="00C62F8F">
        <w:rPr>
          <w:vertAlign w:val="superscript"/>
        </w:rPr>
        <w:t>th</w:t>
      </w:r>
      <w:r w:rsidR="009D332C">
        <w:t xml:space="preserve"> </w:t>
      </w:r>
      <w:r w:rsidR="008A7C8D">
        <w:t>–</w:t>
      </w:r>
      <w:r w:rsidR="00C81F1A">
        <w:t xml:space="preserve"> </w:t>
      </w:r>
      <w:r w:rsidR="009D332C">
        <w:t>2</w:t>
      </w:r>
      <w:r w:rsidR="00F31A6C">
        <w:t>7</w:t>
      </w:r>
      <w:r w:rsidR="009D332C" w:rsidRPr="009D332C">
        <w:rPr>
          <w:vertAlign w:val="superscript"/>
        </w:rPr>
        <w:t>th</w:t>
      </w:r>
      <w:r w:rsidR="009D332C">
        <w:t xml:space="preserve"> </w:t>
      </w:r>
      <w:r w:rsidRPr="00C81F1A">
        <w:t>202</w:t>
      </w:r>
      <w:r w:rsidR="00107718">
        <w:t>1</w:t>
      </w:r>
    </w:p>
    <w:p w14:paraId="06051D58" w14:textId="77777777" w:rsidR="00E90E49" w:rsidRPr="00CE0424" w:rsidRDefault="00E90E49" w:rsidP="00357380">
      <w:pPr>
        <w:pStyle w:val="3GPPHeader"/>
      </w:pPr>
    </w:p>
    <w:p w14:paraId="0D4362EF" w14:textId="507D1818" w:rsidR="00E90E49" w:rsidRPr="00C81F1A" w:rsidRDefault="00E90E49" w:rsidP="00311702">
      <w:pPr>
        <w:pStyle w:val="3GPPHeader"/>
        <w:rPr>
          <w:sz w:val="22"/>
          <w:szCs w:val="22"/>
          <w:lang w:val="en-US"/>
        </w:rPr>
      </w:pPr>
      <w:r w:rsidRPr="00C81F1A">
        <w:rPr>
          <w:sz w:val="22"/>
          <w:szCs w:val="22"/>
          <w:lang w:val="en-US"/>
        </w:rPr>
        <w:t>Agenda Item:</w:t>
      </w:r>
      <w:r w:rsidRPr="00C81F1A">
        <w:rPr>
          <w:sz w:val="22"/>
          <w:szCs w:val="22"/>
          <w:lang w:val="en-US"/>
        </w:rPr>
        <w:tab/>
      </w:r>
      <w:r w:rsidR="00A77132" w:rsidRPr="00C81F1A">
        <w:rPr>
          <w:sz w:val="22"/>
          <w:szCs w:val="22"/>
          <w:lang w:val="en-US"/>
        </w:rPr>
        <w:t>9.1.3</w:t>
      </w:r>
    </w:p>
    <w:p w14:paraId="6D371382" w14:textId="10DFA199" w:rsidR="00E90E49" w:rsidRPr="00CE0424" w:rsidRDefault="003D3C45" w:rsidP="00F64C2B">
      <w:pPr>
        <w:pStyle w:val="3GPPHeader"/>
        <w:rPr>
          <w:sz w:val="22"/>
          <w:szCs w:val="22"/>
        </w:rPr>
      </w:pPr>
      <w:r>
        <w:rPr>
          <w:sz w:val="22"/>
          <w:szCs w:val="22"/>
        </w:rPr>
        <w:t>Source:</w:t>
      </w:r>
      <w:r w:rsidR="551228A3">
        <w:rPr>
          <w:sz w:val="22"/>
          <w:szCs w:val="22"/>
        </w:rPr>
        <w:t xml:space="preserve"> </w:t>
      </w:r>
      <w:r w:rsidR="00E90E49" w:rsidRPr="00CE0424">
        <w:rPr>
          <w:sz w:val="22"/>
          <w:szCs w:val="22"/>
        </w:rPr>
        <w:tab/>
      </w:r>
      <w:r w:rsidR="00F64C2B" w:rsidRPr="00CE0424">
        <w:rPr>
          <w:sz w:val="22"/>
          <w:szCs w:val="22"/>
        </w:rPr>
        <w:t>Ericsson</w:t>
      </w:r>
    </w:p>
    <w:p w14:paraId="74F45444" w14:textId="4088588F" w:rsidR="00E90E49" w:rsidRPr="00CE0424" w:rsidRDefault="003D3C45" w:rsidP="00311702">
      <w:pPr>
        <w:pStyle w:val="3GPPHeader"/>
        <w:rPr>
          <w:sz w:val="22"/>
          <w:szCs w:val="22"/>
        </w:rPr>
      </w:pPr>
      <w:r>
        <w:rPr>
          <w:sz w:val="22"/>
          <w:szCs w:val="22"/>
        </w:rPr>
        <w:t>Title:</w:t>
      </w:r>
      <w:r w:rsidR="00E90E49" w:rsidRPr="00CE0424">
        <w:rPr>
          <w:sz w:val="22"/>
          <w:szCs w:val="22"/>
        </w:rPr>
        <w:tab/>
      </w:r>
      <w:r w:rsidR="008C2A81">
        <w:rPr>
          <w:sz w:val="22"/>
          <w:szCs w:val="22"/>
        </w:rPr>
        <w:t>Paging Carrier Selection</w:t>
      </w:r>
    </w:p>
    <w:p w14:paraId="5C51A039" w14:textId="01B9FCF1" w:rsidR="00E90E49" w:rsidRPr="00CE0424" w:rsidRDefault="00E90E49" w:rsidP="00D546FF">
      <w:pPr>
        <w:pStyle w:val="3GPPHeader"/>
        <w:rPr>
          <w:sz w:val="22"/>
          <w:szCs w:val="22"/>
        </w:rPr>
      </w:pPr>
      <w:r w:rsidRPr="00CE0424">
        <w:rPr>
          <w:sz w:val="22"/>
          <w:szCs w:val="22"/>
        </w:rPr>
        <w:t>Document for:</w:t>
      </w:r>
      <w:r w:rsidR="1CEF2406" w:rsidRPr="00CE0424">
        <w:rPr>
          <w:sz w:val="22"/>
          <w:szCs w:val="22"/>
        </w:rPr>
        <w:t xml:space="preserve"> </w:t>
      </w:r>
      <w:r w:rsidRPr="00CE0424">
        <w:rPr>
          <w:sz w:val="22"/>
          <w:szCs w:val="22"/>
        </w:rPr>
        <w:tab/>
      </w:r>
      <w:r w:rsidRPr="00615F98">
        <w:rPr>
          <w:sz w:val="22"/>
          <w:szCs w:val="22"/>
        </w:rPr>
        <w:t>Discussion, Decision</w:t>
      </w:r>
    </w:p>
    <w:p w14:paraId="427C9DB9" w14:textId="77777777" w:rsidR="00E90E49" w:rsidRPr="00CE0424" w:rsidRDefault="00E90E49" w:rsidP="00E90E49"/>
    <w:p w14:paraId="41BB9514" w14:textId="5CBDDAB6" w:rsidR="00E90E49" w:rsidRPr="00CE0424" w:rsidRDefault="00E90E49" w:rsidP="00CE0424">
      <w:pPr>
        <w:pStyle w:val="Heading1"/>
      </w:pPr>
      <w:r w:rsidRPr="00CE0424">
        <w:t>Introduction</w:t>
      </w:r>
    </w:p>
    <w:p w14:paraId="5452F60F" w14:textId="6D9FDD99" w:rsidR="00477768" w:rsidRPr="000414AD" w:rsidRDefault="00381C29" w:rsidP="00786E98">
      <w:pPr>
        <w:rPr>
          <w:rFonts w:ascii="Arial" w:hAnsi="Arial" w:cs="Arial"/>
        </w:rPr>
      </w:pPr>
      <w:r w:rsidRPr="000414AD">
        <w:rPr>
          <w:rFonts w:ascii="Arial" w:hAnsi="Arial" w:cs="Arial"/>
        </w:rPr>
        <w:t xml:space="preserve">In Rel-17 one of the </w:t>
      </w:r>
      <w:r w:rsidR="00927E09" w:rsidRPr="000414AD">
        <w:rPr>
          <w:rFonts w:ascii="Arial" w:hAnsi="Arial" w:cs="Arial"/>
        </w:rPr>
        <w:t xml:space="preserve">objectives in the </w:t>
      </w:r>
      <w:r w:rsidRPr="000414AD">
        <w:rPr>
          <w:rFonts w:ascii="Arial" w:hAnsi="Arial" w:cs="Arial"/>
        </w:rPr>
        <w:t>WI</w:t>
      </w:r>
      <w:r w:rsidR="00927E09" w:rsidRPr="000414AD">
        <w:rPr>
          <w:rFonts w:ascii="Arial" w:hAnsi="Arial" w:cs="Arial"/>
        </w:rPr>
        <w:t>D</w:t>
      </w:r>
      <w:r w:rsidRPr="000414AD">
        <w:rPr>
          <w:rFonts w:ascii="Arial" w:hAnsi="Arial" w:cs="Arial"/>
        </w:rPr>
        <w:t xml:space="preserve"> is</w:t>
      </w:r>
      <w:r w:rsidR="00953DDE">
        <w:rPr>
          <w:rFonts w:ascii="Arial" w:hAnsi="Arial" w:cs="Arial"/>
        </w:rPr>
        <w:t>:</w:t>
      </w:r>
    </w:p>
    <w:p w14:paraId="5C9C610B" w14:textId="77777777" w:rsidR="0033012F" w:rsidRDefault="0033012F" w:rsidP="001F33D4">
      <w:pPr>
        <w:widowControl w:val="0"/>
        <w:numPr>
          <w:ilvl w:val="0"/>
          <w:numId w:val="13"/>
        </w:numPr>
        <w:overflowPunct/>
        <w:autoSpaceDE/>
        <w:adjustRightInd/>
        <w:spacing w:after="0" w:line="360" w:lineRule="auto"/>
        <w:ind w:right="283"/>
        <w:contextualSpacing/>
        <w:jc w:val="both"/>
        <w:textAlignment w:val="auto"/>
        <w:rPr>
          <w:rFonts w:eastAsia="DengXian"/>
          <w:lang w:val="en-US" w:eastAsia="zh-CN"/>
        </w:rPr>
      </w:pPr>
      <w:r>
        <w:rPr>
          <w:rFonts w:eastAsia="DengXian"/>
          <w:lang w:val="en-US" w:eastAsia="zh-CN"/>
        </w:rPr>
        <w:t>Introduce support for NB-IoT carrier selection based on the coverage level, and associated carrier specific configuration (e.g. maximum repetitions UL/DL, DRX configurations, etc.). [NB-IoT] [RAN2, RAN3]</w:t>
      </w:r>
    </w:p>
    <w:p w14:paraId="2BEB84FB" w14:textId="77777777" w:rsidR="00381C29" w:rsidRDefault="00381C29" w:rsidP="00381C29">
      <w:pPr>
        <w:spacing w:after="0"/>
        <w:rPr>
          <w:b/>
          <w:bCs/>
          <w:u w:val="single"/>
          <w:lang w:eastAsia="en-GB"/>
        </w:rPr>
      </w:pPr>
    </w:p>
    <w:p w14:paraId="57A9C84D" w14:textId="14E00911" w:rsidR="005269DD" w:rsidRPr="005269DD" w:rsidRDefault="002D2E63" w:rsidP="005269DD">
      <w:pPr>
        <w:rPr>
          <w:rFonts w:ascii="Arial" w:hAnsi="Arial" w:cs="Arial"/>
          <w:lang w:eastAsia="zh-CN"/>
        </w:rPr>
      </w:pPr>
      <w:r w:rsidRPr="000414AD">
        <w:rPr>
          <w:rFonts w:ascii="Arial" w:hAnsi="Arial" w:cs="Arial"/>
          <w:lang w:eastAsia="zh-CN"/>
        </w:rPr>
        <w:t>In RAN2</w:t>
      </w:r>
      <w:r w:rsidR="009125F1">
        <w:rPr>
          <w:rFonts w:ascii="Arial" w:hAnsi="Arial" w:cs="Arial"/>
          <w:lang w:eastAsia="zh-CN"/>
        </w:rPr>
        <w:t>#</w:t>
      </w:r>
      <w:r w:rsidRPr="000414AD">
        <w:rPr>
          <w:rFonts w:ascii="Arial" w:hAnsi="Arial" w:cs="Arial"/>
          <w:lang w:eastAsia="zh-CN"/>
        </w:rPr>
        <w:t>11</w:t>
      </w:r>
      <w:r w:rsidR="0056612B" w:rsidRPr="000414AD">
        <w:rPr>
          <w:rFonts w:ascii="Arial" w:hAnsi="Arial" w:cs="Arial"/>
          <w:lang w:eastAsia="zh-CN"/>
        </w:rPr>
        <w:t>1</w:t>
      </w:r>
      <w:r w:rsidR="009125F1">
        <w:rPr>
          <w:rFonts w:ascii="Arial" w:hAnsi="Arial" w:cs="Arial"/>
          <w:lang w:eastAsia="zh-CN"/>
        </w:rPr>
        <w:t>-</w:t>
      </w:r>
      <w:r w:rsidRPr="000414AD">
        <w:rPr>
          <w:rFonts w:ascii="Arial" w:hAnsi="Arial" w:cs="Arial"/>
          <w:lang w:eastAsia="zh-CN"/>
        </w:rPr>
        <w:t xml:space="preserve">e </w:t>
      </w:r>
      <w:r w:rsidR="0056612B" w:rsidRPr="000414AD">
        <w:rPr>
          <w:rFonts w:ascii="Arial" w:hAnsi="Arial" w:cs="Arial"/>
          <w:lang w:eastAsia="zh-CN"/>
        </w:rPr>
        <w:t>the below agreements were made</w:t>
      </w:r>
      <w:r w:rsidRPr="000414AD">
        <w:rPr>
          <w:rFonts w:ascii="Arial" w:hAnsi="Arial" w:cs="Arial"/>
          <w:lang w:eastAsia="zh-CN"/>
        </w:rPr>
        <w:t>:</w:t>
      </w:r>
    </w:p>
    <w:tbl>
      <w:tblPr>
        <w:tblStyle w:val="TableGrid"/>
        <w:tblW w:w="0" w:type="auto"/>
        <w:tblInd w:w="-5" w:type="dxa"/>
        <w:tblLook w:val="04A0" w:firstRow="1" w:lastRow="0" w:firstColumn="1" w:lastColumn="0" w:noHBand="0" w:noVBand="1"/>
      </w:tblPr>
      <w:tblGrid>
        <w:gridCol w:w="9630"/>
      </w:tblGrid>
      <w:tr w:rsidR="005269DD" w14:paraId="3852B62D" w14:textId="77777777" w:rsidTr="003834DB">
        <w:tc>
          <w:tcPr>
            <w:tcW w:w="9630" w:type="dxa"/>
          </w:tcPr>
          <w:p w14:paraId="277609B7" w14:textId="77777777" w:rsidR="005269DD" w:rsidRPr="005269DD" w:rsidRDefault="005269DD" w:rsidP="0020512D">
            <w:pPr>
              <w:pStyle w:val="Doc-text2"/>
              <w:ind w:left="0" w:firstLine="0"/>
              <w:rPr>
                <w:sz w:val="20"/>
                <w:szCs w:val="22"/>
              </w:rPr>
            </w:pPr>
            <w:r w:rsidRPr="005269DD">
              <w:rPr>
                <w:sz w:val="20"/>
                <w:szCs w:val="22"/>
              </w:rPr>
              <w:t>Agreements</w:t>
            </w:r>
          </w:p>
          <w:p w14:paraId="765F7FDA" w14:textId="77777777" w:rsidR="005269DD" w:rsidRPr="005269DD" w:rsidRDefault="005269DD" w:rsidP="0020512D">
            <w:pPr>
              <w:pStyle w:val="Doc-text2"/>
              <w:ind w:left="0" w:firstLine="0"/>
              <w:rPr>
                <w:sz w:val="20"/>
                <w:szCs w:val="22"/>
              </w:rPr>
            </w:pPr>
          </w:p>
          <w:p w14:paraId="48B8CE3F" w14:textId="77777777" w:rsidR="005269DD" w:rsidRPr="005269DD" w:rsidRDefault="005269DD" w:rsidP="005269DD">
            <w:pPr>
              <w:pStyle w:val="Doc-text2"/>
              <w:numPr>
                <w:ilvl w:val="0"/>
                <w:numId w:val="14"/>
              </w:numPr>
              <w:overflowPunct/>
              <w:autoSpaceDE/>
              <w:autoSpaceDN/>
              <w:adjustRightInd/>
              <w:textAlignment w:val="auto"/>
              <w:rPr>
                <w:sz w:val="20"/>
                <w:szCs w:val="22"/>
              </w:rPr>
            </w:pPr>
            <w:r w:rsidRPr="005269DD">
              <w:rPr>
                <w:sz w:val="20"/>
                <w:szCs w:val="22"/>
              </w:rPr>
              <w:t>Paging carrier selection Improvements based on CE level is considered</w:t>
            </w:r>
          </w:p>
          <w:p w14:paraId="74CD310F" w14:textId="77777777" w:rsidR="005269DD" w:rsidRPr="005269DD" w:rsidRDefault="005269DD" w:rsidP="005269DD">
            <w:pPr>
              <w:pStyle w:val="Doc-text2"/>
              <w:numPr>
                <w:ilvl w:val="0"/>
                <w:numId w:val="14"/>
              </w:numPr>
              <w:overflowPunct/>
              <w:autoSpaceDE/>
              <w:autoSpaceDN/>
              <w:adjustRightInd/>
              <w:textAlignment w:val="auto"/>
              <w:rPr>
                <w:sz w:val="20"/>
                <w:szCs w:val="22"/>
              </w:rPr>
            </w:pPr>
            <w:r w:rsidRPr="005269DD">
              <w:rPr>
                <w:sz w:val="20"/>
                <w:szCs w:val="22"/>
              </w:rPr>
              <w:t>Paging carrier selection Improvements based on DRX cycle may be considered</w:t>
            </w:r>
          </w:p>
          <w:p w14:paraId="7EDFF50C" w14:textId="77777777" w:rsidR="005269DD" w:rsidRPr="005269DD" w:rsidRDefault="005269DD" w:rsidP="005269DD">
            <w:pPr>
              <w:pStyle w:val="Doc-text2"/>
              <w:numPr>
                <w:ilvl w:val="1"/>
                <w:numId w:val="14"/>
              </w:numPr>
              <w:overflowPunct/>
              <w:autoSpaceDE/>
              <w:autoSpaceDN/>
              <w:adjustRightInd/>
              <w:textAlignment w:val="auto"/>
              <w:rPr>
                <w:sz w:val="20"/>
                <w:szCs w:val="22"/>
              </w:rPr>
            </w:pPr>
            <w:r w:rsidRPr="005269DD">
              <w:rPr>
                <w:sz w:val="20"/>
                <w:szCs w:val="22"/>
              </w:rPr>
              <w:t>whether DRX cycle is considered as part of CE level (Rmax) or can be also considered separately</w:t>
            </w:r>
          </w:p>
          <w:p w14:paraId="70C8BD13" w14:textId="77777777" w:rsidR="005269DD" w:rsidRPr="005269DD" w:rsidRDefault="005269DD" w:rsidP="005269DD">
            <w:pPr>
              <w:pStyle w:val="Doc-text2"/>
              <w:numPr>
                <w:ilvl w:val="0"/>
                <w:numId w:val="14"/>
              </w:numPr>
              <w:overflowPunct/>
              <w:autoSpaceDE/>
              <w:autoSpaceDN/>
              <w:adjustRightInd/>
              <w:textAlignment w:val="auto"/>
              <w:rPr>
                <w:sz w:val="20"/>
                <w:szCs w:val="22"/>
              </w:rPr>
            </w:pPr>
            <w:r w:rsidRPr="005269DD">
              <w:rPr>
                <w:sz w:val="20"/>
                <w:szCs w:val="22"/>
              </w:rPr>
              <w:t>Enhancements for NPRACH Carrier selection carrier may be considered</w:t>
            </w:r>
          </w:p>
          <w:p w14:paraId="600A7B82" w14:textId="77777777" w:rsidR="005269DD" w:rsidRPr="005269DD" w:rsidRDefault="005269DD" w:rsidP="005269DD">
            <w:pPr>
              <w:pStyle w:val="Doc-text2"/>
              <w:numPr>
                <w:ilvl w:val="0"/>
                <w:numId w:val="14"/>
              </w:numPr>
              <w:overflowPunct/>
              <w:autoSpaceDE/>
              <w:autoSpaceDN/>
              <w:adjustRightInd/>
              <w:textAlignment w:val="auto"/>
              <w:rPr>
                <w:sz w:val="20"/>
                <w:szCs w:val="22"/>
              </w:rPr>
            </w:pPr>
            <w:r w:rsidRPr="005269DD">
              <w:rPr>
                <w:sz w:val="20"/>
                <w:szCs w:val="22"/>
              </w:rPr>
              <w:t>Paging carrier selection Improvements solely based on WUS or GWUS is not considered</w:t>
            </w:r>
          </w:p>
          <w:p w14:paraId="0D3122F1" w14:textId="77777777" w:rsidR="005269DD" w:rsidRPr="005269DD" w:rsidRDefault="005269DD" w:rsidP="005269DD">
            <w:pPr>
              <w:pStyle w:val="Doc-text2"/>
              <w:numPr>
                <w:ilvl w:val="0"/>
                <w:numId w:val="14"/>
              </w:numPr>
              <w:overflowPunct/>
              <w:autoSpaceDE/>
              <w:autoSpaceDN/>
              <w:adjustRightInd/>
              <w:textAlignment w:val="auto"/>
              <w:rPr>
                <w:sz w:val="20"/>
                <w:szCs w:val="22"/>
              </w:rPr>
            </w:pPr>
            <w:r w:rsidRPr="005269DD">
              <w:rPr>
                <w:sz w:val="20"/>
                <w:szCs w:val="22"/>
              </w:rPr>
              <w:t>FFS service based</w:t>
            </w:r>
          </w:p>
          <w:p w14:paraId="31161C91" w14:textId="77777777" w:rsidR="005269DD" w:rsidRDefault="005269DD" w:rsidP="0020512D">
            <w:pPr>
              <w:pStyle w:val="Doc-text2"/>
              <w:ind w:left="720" w:firstLine="0"/>
            </w:pPr>
          </w:p>
        </w:tc>
      </w:tr>
    </w:tbl>
    <w:p w14:paraId="249C8684" w14:textId="77777777" w:rsidR="00F465E7" w:rsidRDefault="00F465E7" w:rsidP="0076635A">
      <w:pPr>
        <w:rPr>
          <w:lang w:eastAsia="zh-CN"/>
        </w:rPr>
      </w:pPr>
    </w:p>
    <w:p w14:paraId="6E6063DF" w14:textId="1F303874" w:rsidR="002D2E63" w:rsidRPr="000414AD" w:rsidRDefault="0056612B" w:rsidP="0076635A">
      <w:pPr>
        <w:rPr>
          <w:rFonts w:ascii="Arial" w:hAnsi="Arial" w:cs="Arial"/>
          <w:lang w:eastAsia="zh-CN"/>
        </w:rPr>
      </w:pPr>
      <w:r w:rsidRPr="000414AD">
        <w:rPr>
          <w:rFonts w:ascii="Arial" w:hAnsi="Arial" w:cs="Arial"/>
          <w:lang w:eastAsia="zh-CN"/>
        </w:rPr>
        <w:t>in RAN</w:t>
      </w:r>
      <w:r w:rsidR="009125F1">
        <w:rPr>
          <w:rFonts w:ascii="Arial" w:hAnsi="Arial" w:cs="Arial"/>
          <w:lang w:eastAsia="zh-CN"/>
        </w:rPr>
        <w:t>2#</w:t>
      </w:r>
      <w:r w:rsidRPr="000414AD">
        <w:rPr>
          <w:rFonts w:ascii="Arial" w:hAnsi="Arial" w:cs="Arial"/>
          <w:lang w:eastAsia="zh-CN"/>
        </w:rPr>
        <w:t>113-e</w:t>
      </w:r>
    </w:p>
    <w:tbl>
      <w:tblPr>
        <w:tblStyle w:val="TableGrid"/>
        <w:tblW w:w="0" w:type="auto"/>
        <w:tblLook w:val="04A0" w:firstRow="1" w:lastRow="0" w:firstColumn="1" w:lastColumn="0" w:noHBand="0" w:noVBand="1"/>
      </w:tblPr>
      <w:tblGrid>
        <w:gridCol w:w="9629"/>
      </w:tblGrid>
      <w:tr w:rsidR="0056612B" w14:paraId="34CF8E23" w14:textId="77777777" w:rsidTr="0056612B">
        <w:tc>
          <w:tcPr>
            <w:tcW w:w="9629" w:type="dxa"/>
          </w:tcPr>
          <w:p w14:paraId="198CA185" w14:textId="77777777" w:rsidR="0056612B" w:rsidRDefault="0056612B" w:rsidP="002C48CB">
            <w:pPr>
              <w:numPr>
                <w:ilvl w:val="0"/>
                <w:numId w:val="18"/>
              </w:numPr>
              <w:overflowPunct/>
              <w:autoSpaceDE/>
              <w:adjustRightInd/>
              <w:spacing w:beforeLines="50" w:before="120" w:afterLines="50" w:after="120"/>
              <w:textAlignment w:val="auto"/>
              <w:rPr>
                <w:b/>
                <w:lang w:eastAsia="zh-CN"/>
              </w:rPr>
            </w:pPr>
            <w:r>
              <w:rPr>
                <w:b/>
              </w:rPr>
              <w:t>Paging carrier selection Improvements based on CE level is considered</w:t>
            </w:r>
          </w:p>
          <w:p w14:paraId="431D25C3" w14:textId="77777777" w:rsidR="0056612B" w:rsidRDefault="0056612B" w:rsidP="002C48CB">
            <w:pPr>
              <w:numPr>
                <w:ilvl w:val="0"/>
                <w:numId w:val="18"/>
              </w:numPr>
              <w:overflowPunct/>
              <w:autoSpaceDE/>
              <w:adjustRightInd/>
              <w:spacing w:beforeLines="50" w:before="120" w:afterLines="50" w:after="120"/>
              <w:textAlignment w:val="auto"/>
              <w:rPr>
                <w:b/>
              </w:rPr>
            </w:pPr>
            <w:r>
              <w:rPr>
                <w:b/>
              </w:rPr>
              <w:t>Paging carrier selection Improvements based on DRX cycle may be considered</w:t>
            </w:r>
          </w:p>
          <w:p w14:paraId="503E7764" w14:textId="77777777" w:rsidR="0056612B" w:rsidRPr="006D4560" w:rsidRDefault="0056612B" w:rsidP="002C48CB">
            <w:pPr>
              <w:pStyle w:val="Agreement"/>
              <w:numPr>
                <w:ilvl w:val="2"/>
                <w:numId w:val="19"/>
              </w:numPr>
              <w:tabs>
                <w:tab w:val="num" w:pos="743"/>
              </w:tabs>
              <w:spacing w:line="240" w:lineRule="auto"/>
              <w:ind w:hanging="1701"/>
              <w:rPr>
                <w:b w:val="0"/>
                <w:lang w:val="en-GB"/>
              </w:rPr>
            </w:pPr>
            <w:r w:rsidRPr="006D4560">
              <w:rPr>
                <w:b w:val="0"/>
                <w:lang w:val="en-GB"/>
              </w:rPr>
              <w:t>whether DRX cycle is considered as part of CE level (</w:t>
            </w:r>
            <w:proofErr w:type="spellStart"/>
            <w:r w:rsidRPr="006D4560">
              <w:rPr>
                <w:b w:val="0"/>
                <w:lang w:val="en-GB"/>
              </w:rPr>
              <w:t>Rmax</w:t>
            </w:r>
            <w:proofErr w:type="spellEnd"/>
            <w:r w:rsidRPr="006D4560">
              <w:rPr>
                <w:b w:val="0"/>
                <w:lang w:val="en-GB"/>
              </w:rPr>
              <w:t>) or can be also considered separately</w:t>
            </w:r>
          </w:p>
          <w:p w14:paraId="07771119" w14:textId="77777777" w:rsidR="0056612B" w:rsidRDefault="0056612B" w:rsidP="002C48CB">
            <w:pPr>
              <w:numPr>
                <w:ilvl w:val="0"/>
                <w:numId w:val="18"/>
              </w:numPr>
              <w:overflowPunct/>
              <w:autoSpaceDE/>
              <w:adjustRightInd/>
              <w:spacing w:beforeLines="50" w:before="120" w:afterLines="50" w:after="120"/>
              <w:textAlignment w:val="auto"/>
              <w:rPr>
                <w:b/>
              </w:rPr>
            </w:pPr>
            <w:r>
              <w:rPr>
                <w:b/>
              </w:rPr>
              <w:t>Paging carrier selection Improvements solely based on WUS or GWUS is not considered</w:t>
            </w:r>
          </w:p>
          <w:p w14:paraId="7DD7906B" w14:textId="77777777" w:rsidR="0056612B" w:rsidRDefault="0056612B" w:rsidP="002C48CB">
            <w:pPr>
              <w:numPr>
                <w:ilvl w:val="0"/>
                <w:numId w:val="18"/>
              </w:numPr>
              <w:overflowPunct/>
              <w:autoSpaceDE/>
              <w:adjustRightInd/>
              <w:spacing w:beforeLines="50" w:before="120" w:afterLines="50" w:after="120"/>
              <w:textAlignment w:val="auto"/>
              <w:rPr>
                <w:rFonts w:cs="Arial"/>
              </w:rPr>
            </w:pPr>
            <w:r>
              <w:rPr>
                <w:b/>
              </w:rPr>
              <w:t>FFS service based</w:t>
            </w:r>
          </w:p>
          <w:p w14:paraId="51CC5CBE" w14:textId="77777777" w:rsidR="0056612B" w:rsidRPr="00A066F3" w:rsidRDefault="0056612B" w:rsidP="002C48CB">
            <w:pPr>
              <w:numPr>
                <w:ilvl w:val="0"/>
                <w:numId w:val="18"/>
              </w:numPr>
              <w:overflowPunct/>
              <w:autoSpaceDE/>
              <w:adjustRightInd/>
              <w:spacing w:beforeLines="50" w:before="120" w:afterLines="50" w:after="120"/>
              <w:textAlignment w:val="auto"/>
              <w:rPr>
                <w:b/>
              </w:rPr>
            </w:pPr>
            <w:r w:rsidRPr="00A066F3">
              <w:rPr>
                <w:b/>
              </w:rPr>
              <w:t xml:space="preserve">Select between one of the options: </w:t>
            </w:r>
          </w:p>
          <w:p w14:paraId="280ED93D" w14:textId="77777777" w:rsidR="0056612B" w:rsidRPr="00A066F3" w:rsidRDefault="0056612B" w:rsidP="002C48CB">
            <w:pPr>
              <w:pStyle w:val="Agreement"/>
              <w:numPr>
                <w:ilvl w:val="2"/>
                <w:numId w:val="19"/>
              </w:numPr>
              <w:tabs>
                <w:tab w:val="num" w:pos="743"/>
              </w:tabs>
              <w:spacing w:line="240" w:lineRule="auto"/>
              <w:ind w:hanging="1701"/>
              <w:rPr>
                <w:b w:val="0"/>
                <w:lang w:val="en-GB"/>
              </w:rPr>
            </w:pPr>
            <w:r w:rsidRPr="00A066F3">
              <w:rPr>
                <w:b w:val="0"/>
                <w:lang w:val="en-GB"/>
              </w:rPr>
              <w:t>Option 1: UE selects a paging carrier based on a rule configured by the network</w:t>
            </w:r>
          </w:p>
          <w:p w14:paraId="5CB0C86F" w14:textId="77777777" w:rsidR="0056612B" w:rsidRPr="00A066F3" w:rsidRDefault="0056612B" w:rsidP="002C48CB">
            <w:pPr>
              <w:pStyle w:val="Agreement"/>
              <w:numPr>
                <w:ilvl w:val="2"/>
                <w:numId w:val="19"/>
              </w:numPr>
              <w:tabs>
                <w:tab w:val="num" w:pos="743"/>
              </w:tabs>
              <w:spacing w:line="240" w:lineRule="auto"/>
              <w:ind w:hanging="1701"/>
              <w:rPr>
                <w:b w:val="0"/>
                <w:lang w:val="en-GB"/>
              </w:rPr>
            </w:pPr>
            <w:r w:rsidRPr="00A066F3">
              <w:rPr>
                <w:b w:val="0"/>
                <w:lang w:val="en-GB"/>
              </w:rPr>
              <w:t>Option 2: NW configures a specific paging carrier</w:t>
            </w:r>
          </w:p>
          <w:p w14:paraId="6A21FC0E" w14:textId="50B24EED" w:rsidR="0056612B" w:rsidRDefault="0056612B" w:rsidP="008573AC">
            <w:pPr>
              <w:rPr>
                <w:lang w:eastAsia="zh-CN"/>
              </w:rPr>
            </w:pPr>
            <w:r>
              <w:rPr>
                <w:b/>
              </w:rPr>
              <w:t>Working assumption: For both options, when coverage changes, mechanism that requires UE to report the update of coverage is not introduced.</w:t>
            </w:r>
          </w:p>
        </w:tc>
      </w:tr>
    </w:tbl>
    <w:p w14:paraId="55438C97" w14:textId="6F3AE5B6" w:rsidR="0056612B" w:rsidRDefault="0056612B" w:rsidP="008573AC">
      <w:pPr>
        <w:rPr>
          <w:lang w:eastAsia="zh-CN"/>
        </w:rPr>
      </w:pPr>
    </w:p>
    <w:p w14:paraId="592DF872" w14:textId="6882FFB5" w:rsidR="00F6545B" w:rsidRDefault="009125F1" w:rsidP="00F6545B">
      <w:pPr>
        <w:rPr>
          <w:lang w:eastAsia="zh-CN"/>
        </w:rPr>
      </w:pPr>
      <w:r>
        <w:rPr>
          <w:lang w:eastAsia="zh-CN"/>
        </w:rPr>
        <w:lastRenderedPageBreak/>
        <w:t>in RAN2 #114-e</w:t>
      </w:r>
    </w:p>
    <w:tbl>
      <w:tblPr>
        <w:tblStyle w:val="TableGrid"/>
        <w:tblW w:w="0" w:type="auto"/>
        <w:tblInd w:w="-5" w:type="dxa"/>
        <w:tblLook w:val="04A0" w:firstRow="1" w:lastRow="0" w:firstColumn="1" w:lastColumn="0" w:noHBand="0" w:noVBand="1"/>
      </w:tblPr>
      <w:tblGrid>
        <w:gridCol w:w="9634"/>
      </w:tblGrid>
      <w:tr w:rsidR="00F6545B" w14:paraId="561C407A" w14:textId="77777777" w:rsidTr="0020512D">
        <w:tc>
          <w:tcPr>
            <w:tcW w:w="10199" w:type="dxa"/>
          </w:tcPr>
          <w:p w14:paraId="53A12141" w14:textId="77777777" w:rsidR="00F6545B" w:rsidRDefault="00F6545B" w:rsidP="00333DA5"/>
          <w:p w14:paraId="67858D68" w14:textId="77777777" w:rsidR="00F6545B" w:rsidRPr="005269DD" w:rsidRDefault="00F6545B" w:rsidP="00333DA5">
            <w:pPr>
              <w:rPr>
                <w:sz w:val="20"/>
                <w:szCs w:val="20"/>
                <w:lang w:val="en-US"/>
              </w:rPr>
            </w:pPr>
            <w:r w:rsidRPr="005269DD">
              <w:rPr>
                <w:sz w:val="20"/>
                <w:szCs w:val="20"/>
                <w:lang w:val="en-US"/>
              </w:rPr>
              <w:t>Agreements</w:t>
            </w:r>
          </w:p>
          <w:p w14:paraId="098EC3F9" w14:textId="77777777" w:rsidR="00F6545B" w:rsidRPr="005269DD" w:rsidRDefault="00F6545B" w:rsidP="00333DA5">
            <w:pPr>
              <w:rPr>
                <w:b/>
                <w:sz w:val="20"/>
                <w:szCs w:val="20"/>
                <w:lang w:val="en-US"/>
              </w:rPr>
            </w:pPr>
            <w:r w:rsidRPr="005269DD">
              <w:rPr>
                <w:sz w:val="20"/>
                <w:szCs w:val="20"/>
                <w:lang w:val="en-US"/>
              </w:rPr>
              <w:t>Rel-17 paging carriers and the legacy paging carriers should be exclusive.</w:t>
            </w:r>
          </w:p>
          <w:p w14:paraId="4500DE3B" w14:textId="77777777" w:rsidR="00F6545B" w:rsidRPr="005269DD" w:rsidRDefault="00F6545B" w:rsidP="00333DA5">
            <w:pPr>
              <w:rPr>
                <w:b/>
                <w:sz w:val="20"/>
                <w:szCs w:val="20"/>
                <w:lang w:val="en-US"/>
              </w:rPr>
            </w:pPr>
            <w:r w:rsidRPr="005269DD">
              <w:rPr>
                <w:sz w:val="20"/>
                <w:szCs w:val="20"/>
                <w:lang w:val="en-US"/>
              </w:rPr>
              <w:t>RAN2 assumes S1AP/NGAP update is not needed.</w:t>
            </w:r>
          </w:p>
          <w:p w14:paraId="4D5A4ECE" w14:textId="77777777" w:rsidR="00F6545B" w:rsidRPr="005269DD" w:rsidRDefault="00F6545B" w:rsidP="00333DA5">
            <w:pPr>
              <w:rPr>
                <w:b/>
                <w:sz w:val="20"/>
                <w:szCs w:val="20"/>
              </w:rPr>
            </w:pPr>
            <w:r w:rsidRPr="005269DD">
              <w:rPr>
                <w:sz w:val="20"/>
                <w:szCs w:val="20"/>
                <w:lang w:val="en-US"/>
              </w:rPr>
              <w:t>Carrier selection criteria does not include power boosting or service</w:t>
            </w:r>
          </w:p>
          <w:p w14:paraId="1C8E18B8" w14:textId="77777777" w:rsidR="00F6545B" w:rsidRPr="005269DD" w:rsidRDefault="00F6545B" w:rsidP="00333DA5">
            <w:pPr>
              <w:rPr>
                <w:b/>
                <w:sz w:val="20"/>
                <w:szCs w:val="20"/>
              </w:rPr>
            </w:pPr>
            <w:r w:rsidRPr="005269DD">
              <w:rPr>
                <w:sz w:val="20"/>
                <w:szCs w:val="20"/>
              </w:rPr>
              <w:t>FFS: For option 1, whether DRX can be part of the carrier selection criteria</w:t>
            </w:r>
          </w:p>
          <w:p w14:paraId="12570331" w14:textId="77777777" w:rsidR="00F6545B" w:rsidRPr="005269DD" w:rsidRDefault="00F6545B" w:rsidP="00333DA5">
            <w:pPr>
              <w:rPr>
                <w:rFonts w:ascii="Arial" w:hAnsi="Arial"/>
                <w:b/>
                <w:bCs/>
                <w:sz w:val="20"/>
                <w:szCs w:val="20"/>
                <w:lang w:eastAsia="zh-CN"/>
              </w:rPr>
            </w:pPr>
            <w:r w:rsidRPr="005269DD">
              <w:rPr>
                <w:rFonts w:ascii="Arial" w:hAnsi="Arial"/>
                <w:bCs/>
                <w:sz w:val="20"/>
                <w:szCs w:val="20"/>
                <w:lang w:eastAsia="zh-CN"/>
              </w:rPr>
              <w:t>Rel-17 paging carrier configuration is provided in broadcast signalling.</w:t>
            </w:r>
          </w:p>
          <w:p w14:paraId="2F22390E" w14:textId="77777777" w:rsidR="00F6545B" w:rsidRPr="005269DD" w:rsidRDefault="00F6545B" w:rsidP="00333DA5">
            <w:pPr>
              <w:rPr>
                <w:bCs/>
                <w:sz w:val="20"/>
                <w:szCs w:val="20"/>
                <w:lang w:eastAsia="zh-CN"/>
              </w:rPr>
            </w:pPr>
            <w:r w:rsidRPr="005269DD">
              <w:rPr>
                <w:bCs/>
                <w:sz w:val="20"/>
                <w:szCs w:val="20"/>
                <w:lang w:eastAsia="zh-CN"/>
              </w:rPr>
              <w:t>Select between the following sub-options:</w:t>
            </w:r>
          </w:p>
          <w:p w14:paraId="4EF3A826" w14:textId="77777777" w:rsidR="00F6545B" w:rsidRPr="005269DD" w:rsidRDefault="00F6545B" w:rsidP="00333DA5">
            <w:pPr>
              <w:rPr>
                <w:bCs/>
                <w:sz w:val="20"/>
                <w:szCs w:val="20"/>
                <w:lang w:eastAsia="zh-CN"/>
              </w:rPr>
            </w:pPr>
            <w:r w:rsidRPr="005269DD">
              <w:rPr>
                <w:bCs/>
                <w:sz w:val="20"/>
                <w:szCs w:val="20"/>
                <w:lang w:eastAsia="zh-CN"/>
              </w:rPr>
              <w:t>Option 1c: Network enables UE to select a Rel-17 paging carrier by providing the coverage information (CEL/Rmax) for the carrier selection to the UE in dedicated signalling</w:t>
            </w:r>
          </w:p>
          <w:p w14:paraId="7486A061" w14:textId="77777777" w:rsidR="00F6545B" w:rsidRPr="005269DD" w:rsidRDefault="00F6545B" w:rsidP="00333DA5">
            <w:pPr>
              <w:rPr>
                <w:bCs/>
                <w:sz w:val="20"/>
                <w:szCs w:val="20"/>
                <w:lang w:eastAsia="zh-CN"/>
              </w:rPr>
            </w:pPr>
            <w:r w:rsidRPr="005269DD">
              <w:rPr>
                <w:rFonts w:cs="Arial"/>
                <w:sz w:val="20"/>
                <w:szCs w:val="20"/>
              </w:rPr>
              <w:t>Option 2a: NW indicates the carrier to use explicitly via dedicated signalling based on information determined within the NW.</w:t>
            </w:r>
          </w:p>
          <w:p w14:paraId="6BC39CA0" w14:textId="77777777" w:rsidR="00F6545B" w:rsidRPr="005269DD" w:rsidRDefault="00F6545B" w:rsidP="00333DA5">
            <w:pPr>
              <w:rPr>
                <w:bCs/>
                <w:sz w:val="20"/>
                <w:szCs w:val="20"/>
                <w:lang w:eastAsia="zh-CN"/>
              </w:rPr>
            </w:pPr>
            <w:r w:rsidRPr="005269DD">
              <w:rPr>
                <w:bCs/>
                <w:sz w:val="20"/>
                <w:szCs w:val="20"/>
                <w:lang w:eastAsia="zh-CN"/>
              </w:rPr>
              <w:t>FFS for both options whether there is a report from the UE to suggest a carrier or provide a metric report</w:t>
            </w:r>
          </w:p>
          <w:p w14:paraId="4A5C9BD6" w14:textId="77777777" w:rsidR="00F6545B" w:rsidRPr="005269DD" w:rsidRDefault="00F6545B" w:rsidP="00333DA5">
            <w:pPr>
              <w:rPr>
                <w:b/>
                <w:sz w:val="20"/>
                <w:szCs w:val="20"/>
              </w:rPr>
            </w:pPr>
            <w:r w:rsidRPr="005269DD">
              <w:rPr>
                <w:sz w:val="20"/>
                <w:szCs w:val="20"/>
                <w:lang w:val="en-US"/>
              </w:rPr>
              <w:t xml:space="preserve">Working assumption: UE metric for determining carrier suitability and selection is based on </w:t>
            </w:r>
            <w:r w:rsidRPr="005269DD">
              <w:rPr>
                <w:sz w:val="20"/>
                <w:szCs w:val="20"/>
              </w:rPr>
              <w:t>measured NRSRP. FFS whether to use a hysteresis/longer averaging/timer</w:t>
            </w:r>
          </w:p>
          <w:p w14:paraId="5DD3485E" w14:textId="77777777" w:rsidR="00F6545B" w:rsidRPr="005269DD" w:rsidRDefault="00F6545B" w:rsidP="00333DA5">
            <w:pPr>
              <w:rPr>
                <w:b/>
                <w:sz w:val="20"/>
                <w:szCs w:val="20"/>
                <w:lang w:val="en-US"/>
              </w:rPr>
            </w:pPr>
            <w:r w:rsidRPr="005269DD">
              <w:rPr>
                <w:sz w:val="20"/>
                <w:szCs w:val="20"/>
              </w:rPr>
              <w:t xml:space="preserve">For option 1, upon cell change, FFS: </w:t>
            </w:r>
          </w:p>
          <w:p w14:paraId="0D8C2002" w14:textId="77777777" w:rsidR="00F6545B" w:rsidRPr="005269DD" w:rsidRDefault="00F6545B" w:rsidP="00333DA5">
            <w:pPr>
              <w:rPr>
                <w:b/>
                <w:sz w:val="20"/>
                <w:szCs w:val="20"/>
              </w:rPr>
            </w:pPr>
            <w:r w:rsidRPr="005269DD">
              <w:rPr>
                <w:sz w:val="20"/>
                <w:szCs w:val="20"/>
              </w:rPr>
              <w:t>Alt 1: based on previously determined CEL and broadcasted paging carrier configuration in the new cell.</w:t>
            </w:r>
          </w:p>
          <w:p w14:paraId="53B4A8BE" w14:textId="77777777" w:rsidR="00F6545B" w:rsidRPr="005269DD" w:rsidRDefault="00F6545B" w:rsidP="00333DA5">
            <w:pPr>
              <w:rPr>
                <w:b/>
                <w:sz w:val="20"/>
                <w:szCs w:val="20"/>
              </w:rPr>
            </w:pPr>
            <w:r w:rsidRPr="005269DD">
              <w:rPr>
                <w:sz w:val="20"/>
                <w:szCs w:val="20"/>
              </w:rPr>
              <w:t>Alt 2: UE needs to perform fallback mechanism.</w:t>
            </w:r>
          </w:p>
          <w:p w14:paraId="54BA6DD2" w14:textId="77777777" w:rsidR="00F6545B" w:rsidRPr="005269DD" w:rsidRDefault="00F6545B" w:rsidP="00333DA5">
            <w:pPr>
              <w:rPr>
                <w:b/>
                <w:sz w:val="20"/>
                <w:szCs w:val="20"/>
              </w:rPr>
            </w:pPr>
            <w:r w:rsidRPr="005269DD">
              <w:rPr>
                <w:sz w:val="20"/>
                <w:szCs w:val="20"/>
              </w:rPr>
              <w:t>For option 2, upon cell change, UE needs to perform fallback mechanism.</w:t>
            </w:r>
          </w:p>
          <w:p w14:paraId="0F13E13E" w14:textId="77777777" w:rsidR="00F6545B" w:rsidRPr="005269DD" w:rsidRDefault="00F6545B" w:rsidP="00333DA5">
            <w:pPr>
              <w:rPr>
                <w:b/>
                <w:sz w:val="20"/>
                <w:szCs w:val="20"/>
              </w:rPr>
            </w:pPr>
            <w:r w:rsidRPr="005269DD">
              <w:rPr>
                <w:sz w:val="20"/>
                <w:szCs w:val="20"/>
              </w:rPr>
              <w:t>Whenever the R17 coverage based carrier criteria is met, UE uses the R17 coverage based carrier, otherwise UE should use the fallback mechanism</w:t>
            </w:r>
          </w:p>
          <w:p w14:paraId="08B4B3BC" w14:textId="77777777" w:rsidR="00F6545B" w:rsidRPr="005269DD" w:rsidRDefault="00F6545B" w:rsidP="00333DA5">
            <w:pPr>
              <w:rPr>
                <w:b/>
                <w:sz w:val="20"/>
                <w:szCs w:val="20"/>
              </w:rPr>
            </w:pPr>
            <w:r w:rsidRPr="005269DD">
              <w:rPr>
                <w:sz w:val="20"/>
                <w:szCs w:val="20"/>
              </w:rPr>
              <w:t>For both options, fall back carrier is legacy paging carrier based on UE_ID</w:t>
            </w:r>
          </w:p>
          <w:p w14:paraId="175FED38" w14:textId="77777777" w:rsidR="00F6545B" w:rsidRDefault="00F6545B" w:rsidP="00333DA5"/>
        </w:tc>
      </w:tr>
    </w:tbl>
    <w:p w14:paraId="49BF9531" w14:textId="77777777" w:rsidR="00953DDE" w:rsidRDefault="00953DDE" w:rsidP="008573AC">
      <w:pPr>
        <w:rPr>
          <w:lang w:eastAsia="zh-CN"/>
        </w:rPr>
      </w:pPr>
    </w:p>
    <w:p w14:paraId="222A4AD1" w14:textId="49C36D15" w:rsidR="008573AC" w:rsidRPr="00C3313D" w:rsidRDefault="0076635A" w:rsidP="008573AC">
      <w:r>
        <w:rPr>
          <w:rFonts w:hint="eastAsia"/>
          <w:lang w:eastAsia="zh-CN"/>
        </w:rPr>
        <w:t>In</w:t>
      </w:r>
      <w:r>
        <w:t xml:space="preserve"> </w:t>
      </w:r>
      <w:r>
        <w:rPr>
          <w:rFonts w:hint="eastAsia"/>
          <w:lang w:eastAsia="zh-CN"/>
        </w:rPr>
        <w:t>this</w:t>
      </w:r>
      <w:r>
        <w:t xml:space="preserve"> contribution we</w:t>
      </w:r>
      <w:r w:rsidR="00C3313D">
        <w:t xml:space="preserve"> further clarify some key aspects for carrier selection and give a summary of comparison between option 1 and option 2.</w:t>
      </w:r>
    </w:p>
    <w:p w14:paraId="7C41A09E" w14:textId="5F16F0CB" w:rsidR="001B49B5" w:rsidRPr="00DE2B09" w:rsidRDefault="004000E8" w:rsidP="00BC0611">
      <w:pPr>
        <w:pStyle w:val="Heading1"/>
      </w:pPr>
      <w:bookmarkStart w:id="1" w:name="_Ref178064866"/>
      <w:r w:rsidRPr="00CE0424">
        <w:t>Discussion</w:t>
      </w:r>
      <w:bookmarkEnd w:id="1"/>
    </w:p>
    <w:p w14:paraId="616DE330" w14:textId="3ABDE7C8" w:rsidR="003834DB" w:rsidRDefault="00ED0DE7" w:rsidP="008C3E73">
      <w:pPr>
        <w:pStyle w:val="Heading2"/>
      </w:pPr>
      <w:r>
        <w:t xml:space="preserve">Rel-17 Paging </w:t>
      </w:r>
      <w:r>
        <w:rPr>
          <w:rFonts w:hint="eastAsia"/>
          <w:lang w:eastAsia="zh-CN"/>
        </w:rPr>
        <w:t>Carrie</w:t>
      </w:r>
      <w:r>
        <w:rPr>
          <w:lang w:eastAsia="zh-CN"/>
        </w:rPr>
        <w:t>rs</w:t>
      </w:r>
      <w:r>
        <w:t xml:space="preserve"> </w:t>
      </w:r>
      <w:r w:rsidR="003834DB">
        <w:t xml:space="preserve">and </w:t>
      </w:r>
      <w:r>
        <w:t xml:space="preserve">Legacy Paging Carriers </w:t>
      </w:r>
      <w:r w:rsidR="003834DB">
        <w:rPr>
          <w:rFonts w:hint="eastAsia"/>
          <w:lang w:eastAsia="zh-CN"/>
        </w:rPr>
        <w:t>Ex</w:t>
      </w:r>
      <w:r w:rsidR="003834DB">
        <w:t>clusive</w:t>
      </w:r>
    </w:p>
    <w:p w14:paraId="444E32AD" w14:textId="3701F666" w:rsidR="003834DB" w:rsidRPr="00333DA5" w:rsidRDefault="003834DB" w:rsidP="2911DFE4">
      <w:pPr>
        <w:spacing w:line="259" w:lineRule="auto"/>
        <w:rPr>
          <w:sz w:val="18"/>
        </w:rPr>
      </w:pPr>
      <w:r>
        <w:t xml:space="preserve">In RAN2#114-e, </w:t>
      </w:r>
      <w:r w:rsidR="001C093E">
        <w:t xml:space="preserve">the </w:t>
      </w:r>
      <w:r w:rsidR="00B532FE">
        <w:t>allocation</w:t>
      </w:r>
      <w:r w:rsidR="001C093E">
        <w:t xml:space="preserve"> of paging carriers between Rel-17 carriers and legacy carriers are </w:t>
      </w:r>
      <w:r w:rsidR="001F6FD5">
        <w:t>discussed</w:t>
      </w:r>
      <w:r w:rsidR="001C093E">
        <w:t xml:space="preserve">, and the agreement </w:t>
      </w:r>
      <w:r w:rsidR="001F6FD5">
        <w:t xml:space="preserve">below </w:t>
      </w:r>
      <w:r w:rsidR="001C093E">
        <w:t>is made:</w:t>
      </w:r>
    </w:p>
    <w:p w14:paraId="1A06825F" w14:textId="0905DA3A" w:rsidR="001C093E" w:rsidRPr="00333DA5" w:rsidRDefault="001C093E" w:rsidP="00333DA5">
      <w:pPr>
        <w:pStyle w:val="ListParagraph"/>
        <w:numPr>
          <w:ilvl w:val="0"/>
          <w:numId w:val="28"/>
        </w:numPr>
        <w:rPr>
          <w:rFonts w:ascii="Times New Roman" w:hAnsi="Times New Roman"/>
          <w:b/>
          <w:sz w:val="20"/>
          <w:lang w:val="en-US"/>
        </w:rPr>
      </w:pPr>
      <w:r w:rsidRPr="00333DA5">
        <w:rPr>
          <w:rFonts w:ascii="Times New Roman" w:hAnsi="Times New Roman"/>
          <w:sz w:val="20"/>
          <w:lang w:val="en-US"/>
        </w:rPr>
        <w:t>Rel-17 paging carriers and the legacy paging carriers should be exclusive.</w:t>
      </w:r>
    </w:p>
    <w:p w14:paraId="40919473" w14:textId="77777777" w:rsidR="00333DA5" w:rsidRPr="00333DA5" w:rsidRDefault="00333DA5" w:rsidP="00333DA5">
      <w:pPr>
        <w:pStyle w:val="ListParagraph"/>
        <w:rPr>
          <w:rFonts w:ascii="Times New Roman" w:hAnsi="Times New Roman"/>
          <w:b/>
          <w:sz w:val="20"/>
          <w:lang w:val="en-US"/>
        </w:rPr>
      </w:pPr>
    </w:p>
    <w:p w14:paraId="70B7CBE1" w14:textId="6206E882" w:rsidR="00E618B0" w:rsidRDefault="00AE74C2">
      <w:r>
        <w:t>Regarding the agreement above, there seems to be a missing/overlooked aspect. A Rel-17 paging carrier may be allocated to a UE which is expected to be in deepest coverage supported in the serving cell. This Rel-17 paging carrier can as well be one of the legacy paging carriers which is supposed to support the maximum number of repetitions in the cell based on the supported coverage enhancement level in the serving cell. We assume that the intention was not to rule out this configuration option and propose to adjust the wording of the agreement accordingly.</w:t>
      </w:r>
    </w:p>
    <w:p w14:paraId="6F2D8DD6" w14:textId="751A9728" w:rsidR="00AE74C2" w:rsidRPr="00F81050" w:rsidRDefault="00AE74C2" w:rsidP="00C62F8F">
      <w:pPr>
        <w:pStyle w:val="Proposal"/>
      </w:pPr>
      <w:bookmarkStart w:id="2" w:name="_Ref78791415"/>
      <w:r>
        <w:lastRenderedPageBreak/>
        <w:tab/>
      </w:r>
      <w:bookmarkStart w:id="3" w:name="_Toc79071458"/>
      <w:r w:rsidRPr="00C62F8F">
        <w:t>Rel-17 paging carriers and the legacy paging carriers should be exclusive</w:t>
      </w:r>
      <w:r>
        <w:t xml:space="preserve"> when </w:t>
      </w:r>
      <w:proofErr w:type="spellStart"/>
      <w:r>
        <w:t>Rmax</w:t>
      </w:r>
      <w:proofErr w:type="spellEnd"/>
      <w:r>
        <w:t xml:space="preserve"> values are different.</w:t>
      </w:r>
      <w:bookmarkEnd w:id="2"/>
      <w:bookmarkEnd w:id="3"/>
    </w:p>
    <w:p w14:paraId="3E12AC20" w14:textId="77777777" w:rsidR="00AE74C2" w:rsidRPr="000B54E4" w:rsidRDefault="00AE74C2" w:rsidP="00C62F8F"/>
    <w:p w14:paraId="45124873" w14:textId="7FA6E53A" w:rsidR="00B6329F" w:rsidRDefault="00FD6133" w:rsidP="00B6329F">
      <w:pPr>
        <w:pStyle w:val="Heading2"/>
      </w:pPr>
      <w:r>
        <w:t>DRX</w:t>
      </w:r>
      <w:r w:rsidR="00F81050">
        <w:t xml:space="preserve"> support for carrier selection</w:t>
      </w:r>
    </w:p>
    <w:p w14:paraId="33556D32" w14:textId="36145055" w:rsidR="00744587" w:rsidRDefault="00744587" w:rsidP="00FD6133">
      <w:r>
        <w:t>Except the paging carrier selection based on coverage level, RAN 2#114-e further discussed if DRX should be considered. For option 2, companies agreed that it is natural to consider DRX, while for option 1, an FFS is reached:</w:t>
      </w:r>
    </w:p>
    <w:p w14:paraId="707AE6BB" w14:textId="57DE0119" w:rsidR="00744587" w:rsidRPr="00333DA5" w:rsidRDefault="00744587" w:rsidP="00333DA5">
      <w:pPr>
        <w:pStyle w:val="ListParagraph"/>
        <w:numPr>
          <w:ilvl w:val="0"/>
          <w:numId w:val="28"/>
        </w:numPr>
        <w:rPr>
          <w:rFonts w:ascii="Times New Roman" w:hAnsi="Times New Roman"/>
          <w:b/>
          <w:sz w:val="20"/>
        </w:rPr>
      </w:pPr>
      <w:r w:rsidRPr="00333DA5">
        <w:rPr>
          <w:rFonts w:ascii="Times New Roman" w:hAnsi="Times New Roman"/>
          <w:sz w:val="20"/>
        </w:rPr>
        <w:t>FFS: For option 1, whether DRX can be part of the carrier selection criteria</w:t>
      </w:r>
    </w:p>
    <w:p w14:paraId="7ADCFBE9" w14:textId="77777777" w:rsidR="00333DA5" w:rsidRPr="00333DA5" w:rsidRDefault="00333DA5" w:rsidP="00333DA5">
      <w:pPr>
        <w:pStyle w:val="ListParagraph"/>
        <w:rPr>
          <w:rFonts w:ascii="Times New Roman" w:hAnsi="Times New Roman"/>
          <w:b/>
          <w:sz w:val="20"/>
        </w:rPr>
      </w:pPr>
    </w:p>
    <w:p w14:paraId="0D0E1651" w14:textId="7BF5F692" w:rsidR="00744587" w:rsidRDefault="00744587" w:rsidP="00FD6133">
      <w:pPr>
        <w:rPr>
          <w:lang w:val="en-US"/>
        </w:rPr>
      </w:pPr>
      <w:r>
        <w:t xml:space="preserve">In general, </w:t>
      </w:r>
      <w:r w:rsidR="00136ADF">
        <w:t xml:space="preserve">coverage </w:t>
      </w:r>
      <w:r w:rsidR="00333DA5">
        <w:t>level-based</w:t>
      </w:r>
      <w:r w:rsidR="00136ADF">
        <w:t xml:space="preserve"> carrier selection is targeted to achieve shorter paging latency</w:t>
      </w:r>
      <w:r w:rsidR="001B6180">
        <w:t xml:space="preserve"> and lower UE power consumption</w:t>
      </w:r>
      <w:r w:rsidR="0020512D">
        <w:t xml:space="preserve">. </w:t>
      </w:r>
      <w:r w:rsidR="001B6180">
        <w:t xml:space="preserve">It is beneficial to consider </w:t>
      </w:r>
      <w:r w:rsidR="00AF24C8">
        <w:t xml:space="preserve">combination of </w:t>
      </w:r>
      <w:r w:rsidR="001B6180">
        <w:t xml:space="preserve">coverage level and DRX configuration when selecting paging carrier with short </w:t>
      </w:r>
      <w:proofErr w:type="spellStart"/>
      <w:r w:rsidR="001B6180">
        <w:t>Rmax</w:t>
      </w:r>
      <w:proofErr w:type="spellEnd"/>
      <w:r w:rsidR="001B6180">
        <w:t xml:space="preserve"> and sho</w:t>
      </w:r>
      <w:r w:rsidR="001B6180">
        <w:rPr>
          <w:rFonts w:hint="eastAsia"/>
          <w:lang w:eastAsia="zh-CN"/>
        </w:rPr>
        <w:t>rt</w:t>
      </w:r>
      <w:r w:rsidR="001B6180">
        <w:t xml:space="preserve"> </w:t>
      </w:r>
      <w:r w:rsidR="001B6180">
        <w:rPr>
          <w:lang w:val="en-US"/>
        </w:rPr>
        <w:t>DRX cycle.</w:t>
      </w:r>
      <w:r w:rsidR="001F656A">
        <w:rPr>
          <w:lang w:val="en-US"/>
        </w:rPr>
        <w:t xml:space="preserve"> Besides</w:t>
      </w:r>
      <w:r w:rsidR="00F81050">
        <w:rPr>
          <w:lang w:val="en-US"/>
        </w:rPr>
        <w:t>,</w:t>
      </w:r>
      <w:r w:rsidR="001F656A">
        <w:rPr>
          <w:lang w:val="en-US"/>
        </w:rPr>
        <w:t xml:space="preserve"> DRX configurations is </w:t>
      </w:r>
      <w:r w:rsidR="00F81050">
        <w:rPr>
          <w:lang w:val="en-US"/>
        </w:rPr>
        <w:t>also listed</w:t>
      </w:r>
      <w:r w:rsidR="001F656A">
        <w:rPr>
          <w:lang w:val="en-US"/>
        </w:rPr>
        <w:t xml:space="preserve"> in the WID, so it should be within the scope and </w:t>
      </w:r>
      <w:r w:rsidR="00F81050">
        <w:rPr>
          <w:lang w:val="en-US"/>
        </w:rPr>
        <w:t xml:space="preserve">should </w:t>
      </w:r>
      <w:r w:rsidR="001F656A">
        <w:rPr>
          <w:lang w:val="en-US"/>
        </w:rPr>
        <w:t>be considered.</w:t>
      </w:r>
    </w:p>
    <w:p w14:paraId="1707333E" w14:textId="19D5FE2D" w:rsidR="001B6180" w:rsidRDefault="001B6180" w:rsidP="00FD6133">
      <w:pPr>
        <w:rPr>
          <w:lang w:val="en-US"/>
        </w:rPr>
      </w:pPr>
      <w:r>
        <w:rPr>
          <w:lang w:val="en-US"/>
        </w:rPr>
        <w:t xml:space="preserve">To cope with the case for UEs with short UE specific DRX cycle in deep coverage, it is reasonable that paging carrier selection should on first </w:t>
      </w:r>
      <w:r w:rsidR="00B347B7">
        <w:rPr>
          <w:lang w:val="en-US"/>
        </w:rPr>
        <w:t>level</w:t>
      </w:r>
      <w:r>
        <w:rPr>
          <w:lang w:val="en-US"/>
        </w:rPr>
        <w:t xml:space="preserve"> based only on coverage level, then if possible, on second </w:t>
      </w:r>
      <w:r w:rsidR="00B347B7">
        <w:rPr>
          <w:lang w:val="en-US"/>
        </w:rPr>
        <w:t>level</w:t>
      </w:r>
      <w:r>
        <w:rPr>
          <w:lang w:val="en-US"/>
        </w:rPr>
        <w:t xml:space="preserve"> based on carrier specific DRX configuration. </w:t>
      </w:r>
    </w:p>
    <w:p w14:paraId="4184B846" w14:textId="350C8199" w:rsidR="00C62F8F" w:rsidRDefault="00C62F8F" w:rsidP="00FD6133">
      <w:pPr>
        <w:rPr>
          <w:lang w:val="en-US"/>
        </w:rPr>
      </w:pPr>
      <w:r>
        <w:rPr>
          <w:lang w:val="en-US"/>
        </w:rPr>
        <w:t xml:space="preserve">For Option 2, when NW decides, the carrier, it can consider multiple options an done of them can be DRX. However, for Option 1 </w:t>
      </w:r>
      <w:r w:rsidR="00333DA5">
        <w:rPr>
          <w:lang w:val="en-US"/>
        </w:rPr>
        <w:t>it is unclear as how multiple metric can be used/combined to select a carrier. Option 1</w:t>
      </w:r>
      <w:r>
        <w:rPr>
          <w:lang w:val="en-US"/>
        </w:rPr>
        <w:t xml:space="preserve"> may have difficulty in considering multiple aspects which will make it complex on the UE side and may risk in mis-match between where NW expects UE to monitor and where UE is actually monitoring.</w:t>
      </w:r>
    </w:p>
    <w:p w14:paraId="52F4E94C" w14:textId="458450EF" w:rsidR="00F81050" w:rsidRPr="00F81050" w:rsidRDefault="00C62F8F" w:rsidP="00C62F8F">
      <w:pPr>
        <w:pStyle w:val="Proposal"/>
      </w:pPr>
      <w:bookmarkStart w:id="4" w:name="_Ref75785053"/>
      <w:bookmarkStart w:id="5" w:name="_Toc79071459"/>
      <w:r>
        <w:t xml:space="preserve">Solution supporting </w:t>
      </w:r>
      <w:r w:rsidR="003369CA">
        <w:t xml:space="preserve">DRX </w:t>
      </w:r>
      <w:r>
        <w:t>is given weightage</w:t>
      </w:r>
      <w:bookmarkEnd w:id="4"/>
      <w:r>
        <w:t xml:space="preserve"> while doing down-selection between two Options.</w:t>
      </w:r>
      <w:bookmarkEnd w:id="5"/>
    </w:p>
    <w:p w14:paraId="40A5ACB0" w14:textId="31BE47FA" w:rsidR="00FD6133" w:rsidRDefault="00D86E94" w:rsidP="00FD6133">
      <w:pPr>
        <w:pStyle w:val="Heading2"/>
      </w:pPr>
      <w:r>
        <w:t xml:space="preserve">Measured </w:t>
      </w:r>
      <w:r w:rsidR="00FD6133">
        <w:t>RSRP</w:t>
      </w:r>
      <w:r>
        <w:t xml:space="preserve"> as UE metric</w:t>
      </w:r>
    </w:p>
    <w:p w14:paraId="2E330486" w14:textId="74B21E60" w:rsidR="00FD6133" w:rsidRDefault="00FD6133" w:rsidP="00FD6133">
      <w:r>
        <w:t xml:space="preserve">In RAN2#114-e, regarding the question “How does UE select carrier, based on what criteria and metrics?”, the </w:t>
      </w:r>
      <w:r w:rsidR="00B709E3">
        <w:t xml:space="preserve">agreement below </w:t>
      </w:r>
      <w:r w:rsidR="00AF42D2">
        <w:t xml:space="preserve">is reached </w:t>
      </w:r>
      <w:r w:rsidR="00B709E3">
        <w:t>on UE</w:t>
      </w:r>
      <w:r w:rsidR="00AF42D2">
        <w:t xml:space="preserve"> metric</w:t>
      </w:r>
      <w:r w:rsidR="00B709E3">
        <w:t xml:space="preserve"> to determine carrier suitability and to select paging carrier:</w:t>
      </w:r>
    </w:p>
    <w:p w14:paraId="7A581118" w14:textId="436913C5" w:rsidR="00B709E3" w:rsidRPr="00382200" w:rsidRDefault="00B709E3" w:rsidP="00382200">
      <w:pPr>
        <w:pStyle w:val="ListParagraph"/>
        <w:numPr>
          <w:ilvl w:val="0"/>
          <w:numId w:val="28"/>
        </w:numPr>
        <w:rPr>
          <w:rFonts w:ascii="Times New Roman" w:hAnsi="Times New Roman"/>
          <w:b/>
          <w:sz w:val="20"/>
        </w:rPr>
      </w:pPr>
      <w:r w:rsidRPr="00382200">
        <w:rPr>
          <w:rFonts w:ascii="Times New Roman" w:hAnsi="Times New Roman"/>
          <w:sz w:val="20"/>
          <w:lang w:val="en-US"/>
        </w:rPr>
        <w:t xml:space="preserve">Working assumption: UE metric for determining carrier suitability and selection is based on </w:t>
      </w:r>
      <w:r w:rsidRPr="00382200">
        <w:rPr>
          <w:rFonts w:ascii="Times New Roman" w:hAnsi="Times New Roman"/>
          <w:sz w:val="20"/>
        </w:rPr>
        <w:t>measured NRSRP. FFS whether to use a hysteresis/longer averaging/timer</w:t>
      </w:r>
    </w:p>
    <w:p w14:paraId="31283DDD" w14:textId="77777777" w:rsidR="00382200" w:rsidRPr="00382200" w:rsidRDefault="00382200" w:rsidP="00382200">
      <w:pPr>
        <w:pStyle w:val="ListParagraph"/>
        <w:rPr>
          <w:rFonts w:ascii="Times New Roman" w:hAnsi="Times New Roman"/>
          <w:b/>
          <w:sz w:val="20"/>
        </w:rPr>
      </w:pPr>
    </w:p>
    <w:p w14:paraId="695E74FD" w14:textId="661D4127" w:rsidR="00B709E3" w:rsidRDefault="005A05E7" w:rsidP="00FD6133">
      <w:r>
        <w:t>The measurement model defined in 36.300 is copied here for reference:</w:t>
      </w:r>
    </w:p>
    <w:p w14:paraId="0B595F92" w14:textId="6EB690A5" w:rsidR="005A05E7" w:rsidRDefault="005A05E7" w:rsidP="005A05E7">
      <w:pPr>
        <w:ind w:left="1134"/>
      </w:pPr>
      <w:r>
        <w:rPr>
          <w:rFonts w:eastAsia="Times New Roman"/>
        </w:rPr>
        <w:object w:dxaOrig="7100" w:dyaOrig="2630" w14:anchorId="161FEE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5.25pt;height:123pt" o:ole="" fillcolor="window">
            <v:imagedata r:id="rId11" o:title=""/>
          </v:shape>
          <o:OLEObject Type="Embed" ProgID="Word.Picture.8" ShapeID="_x0000_i1025" DrawAspect="Content" ObjectID="_1689702885" r:id="rId12"/>
        </w:object>
      </w:r>
    </w:p>
    <w:p w14:paraId="7C981981" w14:textId="3836DA8E" w:rsidR="005A05E7" w:rsidRDefault="005A05E7" w:rsidP="00FD6133">
      <w:pPr>
        <w:pStyle w:val="Caption"/>
        <w:rPr>
          <w:b w:val="0"/>
          <w:lang w:eastAsia="ja-JP"/>
        </w:rPr>
      </w:pPr>
      <w:bookmarkStart w:id="6" w:name="_Ref75182317"/>
      <w:r w:rsidRPr="005A05E7">
        <w:rPr>
          <w:b w:val="0"/>
          <w:lang w:eastAsia="ja-JP"/>
        </w:rPr>
        <w:t>NRS</w:t>
      </w:r>
      <w:r>
        <w:rPr>
          <w:b w:val="0"/>
          <w:lang w:eastAsia="ja-JP"/>
        </w:rPr>
        <w:t>RP measurement has internal layer 1 filtering, which is implementation depend</w:t>
      </w:r>
      <w:r w:rsidR="00095D14">
        <w:rPr>
          <w:b w:val="0"/>
          <w:lang w:eastAsia="ja-JP"/>
        </w:rPr>
        <w:t>e</w:t>
      </w:r>
      <w:r>
        <w:rPr>
          <w:b w:val="0"/>
          <w:lang w:eastAsia="ja-JP"/>
        </w:rPr>
        <w:t xml:space="preserve">nt, and is not constrained by the standard. Similar with the NRSRP measurement for mapping of the PRACH resources into coverage levels, NRSPR measurement should follow the requirement defined in 36.133. </w:t>
      </w:r>
      <w:r w:rsidR="00EB3A22">
        <w:rPr>
          <w:b w:val="0"/>
          <w:lang w:eastAsia="ja-JP"/>
        </w:rPr>
        <w:t>Moreover, as there is no higher layer filtering in RRC_IDLE mode, it should be enough to use current L1 filtering framework and requirement and it should not introduce</w:t>
      </w:r>
      <w:r>
        <w:rPr>
          <w:b w:val="0"/>
          <w:lang w:eastAsia="ja-JP"/>
        </w:rPr>
        <w:t xml:space="preserve"> additional longer averaging or timer.</w:t>
      </w:r>
      <w:r w:rsidR="00F72C29">
        <w:rPr>
          <w:b w:val="0"/>
          <w:lang w:eastAsia="ja-JP"/>
        </w:rPr>
        <w:t xml:space="preserve"> Another reason is longer timer will bring long paging delay when channel condition changes extremely. </w:t>
      </w:r>
    </w:p>
    <w:p w14:paraId="53C01932" w14:textId="6BA04E09" w:rsidR="005A05E7" w:rsidRPr="005A05E7" w:rsidRDefault="009C6FA4" w:rsidP="005A05E7">
      <w:r>
        <w:t xml:space="preserve">To prevent ping-pong between Rel-17 paging carriers and legacy paging carriers, a simple RRC configurable NRSRP offset hysteresis can be considered. </w:t>
      </w:r>
    </w:p>
    <w:p w14:paraId="17A08967" w14:textId="68175C16" w:rsidR="00C62F8F" w:rsidRDefault="00B709E3" w:rsidP="00C62F8F">
      <w:pPr>
        <w:pStyle w:val="Proposal"/>
      </w:pPr>
      <w:bookmarkStart w:id="7" w:name="_Toc79071460"/>
      <w:bookmarkStart w:id="8" w:name="_Ref75784935"/>
      <w:r>
        <w:lastRenderedPageBreak/>
        <w:t xml:space="preserve">Confirm the WA: </w:t>
      </w:r>
      <w:r w:rsidRPr="00B709E3">
        <w:t>UE metric for determining carrier suitability and selection is based on measured NRSRP</w:t>
      </w:r>
      <w:r>
        <w:t>.</w:t>
      </w:r>
      <w:bookmarkEnd w:id="7"/>
      <w:r w:rsidR="00EB3A22">
        <w:t xml:space="preserve"> </w:t>
      </w:r>
    </w:p>
    <w:p w14:paraId="38DA3075" w14:textId="51F77B02" w:rsidR="00957C16" w:rsidRDefault="00EB3A22" w:rsidP="00C62F8F">
      <w:pPr>
        <w:pStyle w:val="Proposal"/>
      </w:pPr>
      <w:bookmarkStart w:id="9" w:name="_Toc79071461"/>
      <w:r>
        <w:t>No need to introduce NRSRP longer averaging/timer.</w:t>
      </w:r>
      <w:bookmarkEnd w:id="6"/>
      <w:bookmarkEnd w:id="8"/>
      <w:bookmarkEnd w:id="9"/>
      <w:r w:rsidR="00B709E3">
        <w:t xml:space="preserve"> </w:t>
      </w:r>
    </w:p>
    <w:p w14:paraId="11616607" w14:textId="53C11A1B" w:rsidR="009C6FA4" w:rsidRPr="009C6FA4" w:rsidRDefault="00333DA5" w:rsidP="00C62F8F">
      <w:pPr>
        <w:pStyle w:val="Proposal"/>
      </w:pPr>
      <w:bookmarkStart w:id="10" w:name="_Ref75784949"/>
      <w:bookmarkStart w:id="11" w:name="_Toc79071462"/>
      <w:r>
        <w:t>I</w:t>
      </w:r>
      <w:r w:rsidR="009C6FA4">
        <w:t>ntroduce RRC configurable NRSRP hysteresis to avoid ping-pong.</w:t>
      </w:r>
      <w:bookmarkEnd w:id="10"/>
      <w:bookmarkEnd w:id="11"/>
    </w:p>
    <w:p w14:paraId="2490B320" w14:textId="4D7AFA02" w:rsidR="00A530FF" w:rsidRDefault="00987113" w:rsidP="00A530FF">
      <w:pPr>
        <w:pStyle w:val="Heading2"/>
      </w:pPr>
      <w:r>
        <w:t>Signaling</w:t>
      </w:r>
    </w:p>
    <w:p w14:paraId="7C30A673" w14:textId="170FDE1D" w:rsidR="00D27866" w:rsidRDefault="00D27866" w:rsidP="00E80599">
      <w:r>
        <w:rPr>
          <w:noProof/>
        </w:rPr>
        <mc:AlternateContent>
          <mc:Choice Requires="wps">
            <w:drawing>
              <wp:anchor distT="45720" distB="45720" distL="114300" distR="114300" simplePos="0" relativeHeight="251659264" behindDoc="0" locked="0" layoutInCell="1" allowOverlap="1" wp14:anchorId="1EDA8F8C" wp14:editId="2188626F">
                <wp:simplePos x="0" y="0"/>
                <wp:positionH relativeFrom="column">
                  <wp:posOffset>845820</wp:posOffset>
                </wp:positionH>
                <wp:positionV relativeFrom="paragraph">
                  <wp:posOffset>1456902</wp:posOffset>
                </wp:positionV>
                <wp:extent cx="1189567" cy="207010"/>
                <wp:effectExtent l="0" t="0" r="0" b="2540"/>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89567" cy="207010"/>
                        </a:xfrm>
                        <a:prstGeom prst="rect">
                          <a:avLst/>
                        </a:prstGeom>
                        <a:solidFill>
                          <a:srgbClr val="FFFFFF"/>
                        </a:solidFill>
                        <a:ln w="9525">
                          <a:noFill/>
                          <a:miter lim="800000"/>
                          <a:headEnd/>
                          <a:tailEnd/>
                        </a:ln>
                      </wps:spPr>
                      <wps:txbx>
                        <w:txbxContent>
                          <w:p w14:paraId="77A6D8B2" w14:textId="51B7DC18" w:rsidR="00D27866" w:rsidRPr="00D27866" w:rsidRDefault="00D27866">
                            <w:pPr>
                              <w:rPr>
                                <w:color w:val="2F5496" w:themeColor="accent1" w:themeShade="BF"/>
                                <w:sz w:val="13"/>
                                <w:szCs w:val="13"/>
                                <w:lang w:val="en-US"/>
                              </w:rPr>
                            </w:pPr>
                            <w:r w:rsidRPr="00D27866">
                              <w:rPr>
                                <w:color w:val="2F5496" w:themeColor="accent1" w:themeShade="BF"/>
                                <w:sz w:val="13"/>
                                <w:szCs w:val="13"/>
                                <w:lang w:val="en-US"/>
                              </w:rPr>
                              <w:t>RRC Release (CEL</w:t>
                            </w:r>
                            <w:r>
                              <w:rPr>
                                <w:color w:val="2F5496" w:themeColor="accent1" w:themeShade="BF"/>
                                <w:sz w:val="13"/>
                                <w:szCs w:val="13"/>
                                <w:lang w:val="en-US"/>
                              </w:rPr>
                              <w:t>/Rmax</w:t>
                            </w:r>
                            <w:r w:rsidRPr="00D27866">
                              <w:rPr>
                                <w:color w:val="2F5496" w:themeColor="accent1" w:themeShade="BF"/>
                                <w:sz w:val="13"/>
                                <w:szCs w:val="13"/>
                                <w:lang w:val="en-US"/>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EDA8F8C" id="_x0000_t202" coordsize="21600,21600" o:spt="202" path="m,l,21600r21600,l21600,xe">
                <v:stroke joinstyle="miter"/>
                <v:path gradientshapeok="t" o:connecttype="rect"/>
              </v:shapetype>
              <v:shape id="Text Box 2" o:spid="_x0000_s1026" type="#_x0000_t202" style="position:absolute;margin-left:66.6pt;margin-top:114.7pt;width:93.65pt;height:16.3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" stroked="f">
                <v:textbox>
                  <w:txbxContent>
                    <w:p w14:paraId="77A6D8B2" w14:textId="51B7DC18" w:rsidR="00D27866" w:rsidRPr="00D27866" w:rsidRDefault="00D27866">
                      <w:pPr>
                        <w:rPr>
                          <w:color w:val="2F5496" w:themeColor="accent1" w:themeShade="BF"/>
                          <w:sz w:val="13"/>
                          <w:szCs w:val="13"/>
                          <w:lang w:val="en-US"/>
                        </w:rPr>
                      </w:pPr>
                      <w:r w:rsidRPr="00D27866">
                        <w:rPr>
                          <w:color w:val="2F5496" w:themeColor="accent1" w:themeShade="BF"/>
                          <w:sz w:val="13"/>
                          <w:szCs w:val="13"/>
                          <w:lang w:val="en-US"/>
                        </w:rPr>
                        <w:t>RRC Release (CEL</w:t>
                      </w:r>
                      <w:r>
                        <w:rPr>
                          <w:color w:val="2F5496" w:themeColor="accent1" w:themeShade="BF"/>
                          <w:sz w:val="13"/>
                          <w:szCs w:val="13"/>
                          <w:lang w:val="en-US"/>
                        </w:rPr>
                        <w:t>/</w:t>
                      </w:r>
                      <w:proofErr w:type="spellStart"/>
                      <w:r>
                        <w:rPr>
                          <w:color w:val="2F5496" w:themeColor="accent1" w:themeShade="BF"/>
                          <w:sz w:val="13"/>
                          <w:szCs w:val="13"/>
                          <w:lang w:val="en-US"/>
                        </w:rPr>
                        <w:t>Rmax</w:t>
                      </w:r>
                      <w:proofErr w:type="spellEnd"/>
                      <w:r w:rsidRPr="00D27866">
                        <w:rPr>
                          <w:color w:val="2F5496" w:themeColor="accent1" w:themeShade="BF"/>
                          <w:sz w:val="13"/>
                          <w:szCs w:val="13"/>
                          <w:lang w:val="en-US"/>
                        </w:rPr>
                        <w:t>)</w:t>
                      </w:r>
                    </w:p>
                  </w:txbxContent>
                </v:textbox>
              </v:shape>
            </w:pict>
          </mc:Fallback>
        </mc:AlternateContent>
      </w:r>
      <w:r>
        <w:rPr>
          <w:noProof/>
        </w:rPr>
        <mc:AlternateContent>
          <mc:Choice Requires="wps">
            <w:drawing>
              <wp:anchor distT="45720" distB="45720" distL="114300" distR="114300" simplePos="0" relativeHeight="251663360" behindDoc="0" locked="0" layoutInCell="1" allowOverlap="1" wp14:anchorId="32B4230B" wp14:editId="751CAA7D">
                <wp:simplePos x="0" y="0"/>
                <wp:positionH relativeFrom="column">
                  <wp:posOffset>845820</wp:posOffset>
                </wp:positionH>
                <wp:positionV relativeFrom="paragraph">
                  <wp:posOffset>3391111</wp:posOffset>
                </wp:positionV>
                <wp:extent cx="914400" cy="207010"/>
                <wp:effectExtent l="0" t="0" r="0" b="254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207010"/>
                        </a:xfrm>
                        <a:prstGeom prst="rect">
                          <a:avLst/>
                        </a:prstGeom>
                        <a:solidFill>
                          <a:srgbClr val="FFFFFF"/>
                        </a:solidFill>
                        <a:ln w="9525">
                          <a:noFill/>
                          <a:miter lim="800000"/>
                          <a:headEnd/>
                          <a:tailEnd/>
                        </a:ln>
                      </wps:spPr>
                      <wps:txbx>
                        <w:txbxContent>
                          <w:p w14:paraId="15738C10" w14:textId="3411C516" w:rsidR="00D27866" w:rsidRPr="00D27866" w:rsidRDefault="00D27866" w:rsidP="00D27866">
                            <w:pPr>
                              <w:rPr>
                                <w:color w:val="2F5496" w:themeColor="accent1" w:themeShade="BF"/>
                                <w:sz w:val="13"/>
                                <w:szCs w:val="13"/>
                                <w:lang w:val="en-US"/>
                              </w:rPr>
                            </w:pPr>
                            <w:r>
                              <w:rPr>
                                <w:color w:val="2F5496" w:themeColor="accent1" w:themeShade="BF"/>
                                <w:sz w:val="13"/>
                                <w:szCs w:val="13"/>
                                <w:lang w:val="en-US"/>
                              </w:rPr>
                              <w:t>Paging (</w:t>
                            </w:r>
                            <w:r w:rsidRPr="00D27866">
                              <w:rPr>
                                <w:color w:val="2F5496" w:themeColor="accent1" w:themeShade="BF"/>
                                <w:sz w:val="13"/>
                                <w:szCs w:val="13"/>
                                <w:lang w:val="en-US"/>
                              </w:rPr>
                              <w:t>CEL</w:t>
                            </w:r>
                            <w:r>
                              <w:rPr>
                                <w:color w:val="2F5496" w:themeColor="accent1" w:themeShade="BF"/>
                                <w:sz w:val="13"/>
                                <w:szCs w:val="13"/>
                                <w:lang w:val="en-US"/>
                              </w:rPr>
                              <w:t>/Rmax)</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2B4230B" id="_x0000_s1027" type="#_x0000_t202" style="position:absolute;margin-left:66.6pt;margin-top:267pt;width:1in;height:16.3pt;z-index:2516633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" stroked="f">
                <v:textbox>
                  <w:txbxContent>
                    <w:p w14:paraId="15738C10" w14:textId="3411C516" w:rsidR="00D27866" w:rsidRPr="00D27866" w:rsidRDefault="00D27866" w:rsidP="00D27866">
                      <w:pPr>
                        <w:rPr>
                          <w:color w:val="2F5496" w:themeColor="accent1" w:themeShade="BF"/>
                          <w:sz w:val="13"/>
                          <w:szCs w:val="13"/>
                          <w:lang w:val="en-US"/>
                        </w:rPr>
                      </w:pPr>
                      <w:r>
                        <w:rPr>
                          <w:color w:val="2F5496" w:themeColor="accent1" w:themeShade="BF"/>
                          <w:sz w:val="13"/>
                          <w:szCs w:val="13"/>
                          <w:lang w:val="en-US"/>
                        </w:rPr>
                        <w:t>Paging (</w:t>
                      </w:r>
                      <w:r w:rsidRPr="00D27866">
                        <w:rPr>
                          <w:color w:val="2F5496" w:themeColor="accent1" w:themeShade="BF"/>
                          <w:sz w:val="13"/>
                          <w:szCs w:val="13"/>
                          <w:lang w:val="en-US"/>
                        </w:rPr>
                        <w:t>CEL</w:t>
                      </w:r>
                      <w:r>
                        <w:rPr>
                          <w:color w:val="2F5496" w:themeColor="accent1" w:themeShade="BF"/>
                          <w:sz w:val="13"/>
                          <w:szCs w:val="13"/>
                          <w:lang w:val="en-US"/>
                        </w:rPr>
                        <w:t>/</w:t>
                      </w:r>
                      <w:proofErr w:type="spellStart"/>
                      <w:r>
                        <w:rPr>
                          <w:color w:val="2F5496" w:themeColor="accent1" w:themeShade="BF"/>
                          <w:sz w:val="13"/>
                          <w:szCs w:val="13"/>
                          <w:lang w:val="en-US"/>
                        </w:rPr>
                        <w:t>Rmax</w:t>
                      </w:r>
                      <w:proofErr w:type="spellEnd"/>
                      <w:r>
                        <w:rPr>
                          <w:color w:val="2F5496" w:themeColor="accent1" w:themeShade="BF"/>
                          <w:sz w:val="13"/>
                          <w:szCs w:val="13"/>
                          <w:lang w:val="en-US"/>
                        </w:rPr>
                        <w:t>)</w:t>
                      </w:r>
                    </w:p>
                  </w:txbxContent>
                </v:textbox>
              </v:shape>
            </w:pict>
          </mc:Fallback>
        </mc:AlternateContent>
      </w:r>
      <w:r>
        <w:rPr>
          <w:noProof/>
        </w:rPr>
        <mc:AlternateContent>
          <mc:Choice Requires="wps">
            <w:drawing>
              <wp:anchor distT="45720" distB="45720" distL="114300" distR="114300" simplePos="0" relativeHeight="251661312" behindDoc="0" locked="0" layoutInCell="1" allowOverlap="1" wp14:anchorId="3C87C9F1" wp14:editId="4E7D6F56">
                <wp:simplePos x="0" y="0"/>
                <wp:positionH relativeFrom="column">
                  <wp:posOffset>845820</wp:posOffset>
                </wp:positionH>
                <wp:positionV relativeFrom="paragraph">
                  <wp:posOffset>3005032</wp:posOffset>
                </wp:positionV>
                <wp:extent cx="1189567" cy="207010"/>
                <wp:effectExtent l="0" t="0" r="0" b="254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89567" cy="207010"/>
                        </a:xfrm>
                        <a:prstGeom prst="rect">
                          <a:avLst/>
                        </a:prstGeom>
                        <a:solidFill>
                          <a:srgbClr val="FFFFFF"/>
                        </a:solidFill>
                        <a:ln w="9525">
                          <a:noFill/>
                          <a:miter lim="800000"/>
                          <a:headEnd/>
                          <a:tailEnd/>
                        </a:ln>
                      </wps:spPr>
                      <wps:txbx>
                        <w:txbxContent>
                          <w:p w14:paraId="540B772E" w14:textId="0A5F7920" w:rsidR="00D27866" w:rsidRPr="00D27866" w:rsidRDefault="00D27866" w:rsidP="00D27866">
                            <w:pPr>
                              <w:rPr>
                                <w:color w:val="2F5496" w:themeColor="accent1" w:themeShade="BF"/>
                                <w:sz w:val="13"/>
                                <w:szCs w:val="13"/>
                                <w:lang w:val="en-US"/>
                              </w:rPr>
                            </w:pPr>
                            <w:r>
                              <w:rPr>
                                <w:color w:val="2F5496" w:themeColor="accent1" w:themeShade="BF"/>
                                <w:sz w:val="13"/>
                                <w:szCs w:val="13"/>
                                <w:lang w:val="en-US"/>
                              </w:rPr>
                              <w:t xml:space="preserve">Provide </w:t>
                            </w:r>
                            <w:r w:rsidRPr="00D27866">
                              <w:rPr>
                                <w:color w:val="2F5496" w:themeColor="accent1" w:themeShade="BF"/>
                                <w:sz w:val="13"/>
                                <w:szCs w:val="13"/>
                                <w:lang w:val="en-US"/>
                              </w:rPr>
                              <w:t>CEL</w:t>
                            </w:r>
                            <w:r>
                              <w:rPr>
                                <w:color w:val="2F5496" w:themeColor="accent1" w:themeShade="BF"/>
                                <w:sz w:val="13"/>
                                <w:szCs w:val="13"/>
                                <w:lang w:val="en-US"/>
                              </w:rPr>
                              <w:t>/Rmax</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C87C9F1" id="_x0000_s1028" type="#_x0000_t202" style="position:absolute;margin-left:66.6pt;margin-top:236.6pt;width:93.65pt;height:16.3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" stroked="f">
                <v:textbox>
                  <w:txbxContent>
                    <w:p w14:paraId="540B772E" w14:textId="0A5F7920" w:rsidR="00D27866" w:rsidRPr="00D27866" w:rsidRDefault="00D27866" w:rsidP="00D27866">
                      <w:pPr>
                        <w:rPr>
                          <w:color w:val="2F5496" w:themeColor="accent1" w:themeShade="BF"/>
                          <w:sz w:val="13"/>
                          <w:szCs w:val="13"/>
                          <w:lang w:val="en-US"/>
                        </w:rPr>
                      </w:pPr>
                      <w:r>
                        <w:rPr>
                          <w:color w:val="2F5496" w:themeColor="accent1" w:themeShade="BF"/>
                          <w:sz w:val="13"/>
                          <w:szCs w:val="13"/>
                          <w:lang w:val="en-US"/>
                        </w:rPr>
                        <w:t xml:space="preserve">Provide </w:t>
                      </w:r>
                      <w:r w:rsidRPr="00D27866">
                        <w:rPr>
                          <w:color w:val="2F5496" w:themeColor="accent1" w:themeShade="BF"/>
                          <w:sz w:val="13"/>
                          <w:szCs w:val="13"/>
                          <w:lang w:val="en-US"/>
                        </w:rPr>
                        <w:t>CEL</w:t>
                      </w:r>
                      <w:r>
                        <w:rPr>
                          <w:color w:val="2F5496" w:themeColor="accent1" w:themeShade="BF"/>
                          <w:sz w:val="13"/>
                          <w:szCs w:val="13"/>
                          <w:lang w:val="en-US"/>
                        </w:rPr>
                        <w:t>/</w:t>
                      </w:r>
                      <w:proofErr w:type="spellStart"/>
                      <w:r>
                        <w:rPr>
                          <w:color w:val="2F5496" w:themeColor="accent1" w:themeShade="BF"/>
                          <w:sz w:val="13"/>
                          <w:szCs w:val="13"/>
                          <w:lang w:val="en-US"/>
                        </w:rPr>
                        <w:t>Rmax</w:t>
                      </w:r>
                      <w:proofErr w:type="spellEnd"/>
                    </w:p>
                  </w:txbxContent>
                </v:textbox>
              </v:shape>
            </w:pict>
          </mc:Fallback>
        </mc:AlternateContent>
      </w:r>
      <w:r w:rsidR="00DD2152">
        <w:object w:dxaOrig="15660" w:dyaOrig="10530" w14:anchorId="4A028A7E">
          <v:shape id="_x0000_i1026" type="#_x0000_t75" style="width:452.25pt;height:303pt" o:ole="">
            <v:imagedata r:id="rId13" o:title=""/>
          </v:shape>
          <o:OLEObject Type="Embed" ProgID="Visio.Drawing.15" ShapeID="_x0000_i1026" DrawAspect="Content" ObjectID="_1689702886" r:id="rId14"/>
        </w:object>
      </w:r>
    </w:p>
    <w:p w14:paraId="39B5C83D" w14:textId="78447F6D" w:rsidR="00D27866" w:rsidRDefault="00D27866" w:rsidP="00E80599"/>
    <w:p w14:paraId="76D971E7" w14:textId="0EC1C9D7" w:rsidR="00956266" w:rsidRDefault="00956266" w:rsidP="00E80599">
      <w:r>
        <w:t xml:space="preserve">From signaling </w:t>
      </w:r>
      <w:r w:rsidR="00271586">
        <w:t>aspect</w:t>
      </w:r>
      <w:r>
        <w:t xml:space="preserve">, there is </w:t>
      </w:r>
      <w:r w:rsidR="00DD63D1">
        <w:t>not</w:t>
      </w:r>
      <w:r>
        <w:t xml:space="preserve"> much difference between </w:t>
      </w:r>
      <w:r w:rsidR="00DD63D1">
        <w:t>o</w:t>
      </w:r>
      <w:r>
        <w:t xml:space="preserve">ption 1 and </w:t>
      </w:r>
      <w:r w:rsidR="00DD63D1">
        <w:t>o</w:t>
      </w:r>
      <w:r>
        <w:t xml:space="preserve">ption 2. </w:t>
      </w:r>
    </w:p>
    <w:p w14:paraId="3FA97E8B" w14:textId="32C228E8" w:rsidR="00DD63D1" w:rsidRDefault="00DD63D1" w:rsidP="00DD63D1">
      <w:pPr>
        <w:spacing w:line="259" w:lineRule="auto"/>
      </w:pPr>
      <w:r>
        <w:t>In RAN2#114-e, a consensus on S1AP/NGAP is reached:</w:t>
      </w:r>
    </w:p>
    <w:p w14:paraId="0E25C581" w14:textId="77777777" w:rsidR="00DD63D1" w:rsidRPr="005269DD" w:rsidRDefault="00DD63D1" w:rsidP="00DD63D1">
      <w:pPr>
        <w:pStyle w:val="Proposal"/>
        <w:numPr>
          <w:ilvl w:val="0"/>
          <w:numId w:val="22"/>
        </w:numPr>
        <w:rPr>
          <w:b w:val="0"/>
          <w:lang w:val="en-US"/>
        </w:rPr>
      </w:pPr>
      <w:bookmarkStart w:id="12" w:name="_Toc79071463"/>
      <w:r w:rsidRPr="005269DD">
        <w:rPr>
          <w:b w:val="0"/>
          <w:lang w:val="en-US"/>
        </w:rPr>
        <w:t>RAN2 assumes S1AP/NGAP update is not needed.</w:t>
      </w:r>
      <w:bookmarkEnd w:id="12"/>
    </w:p>
    <w:p w14:paraId="09B6AA22" w14:textId="2E84784C" w:rsidR="00DD63D1" w:rsidRDefault="00DD63D1" w:rsidP="00E80599">
      <w:pPr>
        <w:rPr>
          <w:lang w:val="en-US"/>
        </w:rPr>
      </w:pPr>
      <w:r>
        <w:rPr>
          <w:lang w:val="en-US"/>
        </w:rPr>
        <w:t>For both option 1 and option 2, only RRC signaling update is needed.</w:t>
      </w:r>
    </w:p>
    <w:p w14:paraId="15CC8C85" w14:textId="59115524" w:rsidR="00DD63D1" w:rsidRDefault="00DD63D1" w:rsidP="00C62F8F">
      <w:pPr>
        <w:pStyle w:val="Proposal"/>
      </w:pPr>
      <w:bookmarkStart w:id="13" w:name="_Ref75784954"/>
      <w:r>
        <w:tab/>
      </w:r>
      <w:bookmarkStart w:id="14" w:name="_Toc79071464"/>
      <w:r>
        <w:t xml:space="preserve">For both options, </w:t>
      </w:r>
      <w:r>
        <w:rPr>
          <w:i/>
          <w:noProof/>
        </w:rPr>
        <w:t>RRCConnectionRelease-NB</w:t>
      </w:r>
      <w:r>
        <w:t xml:space="preserve"> update is needed to include information </w:t>
      </w:r>
      <w:r w:rsidR="00271586">
        <w:t>of</w:t>
      </w:r>
      <w:r>
        <w:t xml:space="preserve"> CEL/</w:t>
      </w:r>
      <w:proofErr w:type="spellStart"/>
      <w:r>
        <w:t>Rmax</w:t>
      </w:r>
      <w:proofErr w:type="spellEnd"/>
      <w:r>
        <w:t xml:space="preserve"> </w:t>
      </w:r>
      <w:r w:rsidR="00B51909">
        <w:t xml:space="preserve">for </w:t>
      </w:r>
      <w:proofErr w:type="spellStart"/>
      <w:r w:rsidR="00B51909">
        <w:t>optin</w:t>
      </w:r>
      <w:proofErr w:type="spellEnd"/>
      <w:r w:rsidR="00B51909">
        <w:t xml:space="preserve"> 1 </w:t>
      </w:r>
      <w:r>
        <w:t>or dedicated paging carriers</w:t>
      </w:r>
      <w:r w:rsidR="00B51909">
        <w:t xml:space="preserve"> for option 2</w:t>
      </w:r>
      <w:r>
        <w:t>.</w:t>
      </w:r>
      <w:bookmarkEnd w:id="13"/>
      <w:bookmarkEnd w:id="14"/>
    </w:p>
    <w:p w14:paraId="2101E404" w14:textId="09D19ED0" w:rsidR="00DD63D1" w:rsidRDefault="00DD63D1" w:rsidP="00C62F8F">
      <w:pPr>
        <w:pStyle w:val="Proposal"/>
      </w:pPr>
      <w:bookmarkStart w:id="15" w:name="_Ref75784962"/>
      <w:r>
        <w:tab/>
      </w:r>
      <w:bookmarkStart w:id="16" w:name="_Toc79071465"/>
      <w:r>
        <w:t xml:space="preserve">For both options, </w:t>
      </w:r>
      <w:proofErr w:type="spellStart"/>
      <w:r>
        <w:rPr>
          <w:rFonts w:cs="Arial"/>
          <w:i/>
          <w:iCs/>
          <w:sz w:val="18"/>
          <w:szCs w:val="18"/>
        </w:rPr>
        <w:t>UEPagingCoverageInformation</w:t>
      </w:r>
      <w:proofErr w:type="spellEnd"/>
      <w:r>
        <w:rPr>
          <w:rFonts w:cs="Arial"/>
          <w:i/>
          <w:iCs/>
          <w:sz w:val="18"/>
          <w:szCs w:val="18"/>
        </w:rPr>
        <w:t xml:space="preserve">-NB </w:t>
      </w:r>
      <w:r>
        <w:t xml:space="preserve">update is needed to include information </w:t>
      </w:r>
      <w:r w:rsidR="00271586">
        <w:t>of</w:t>
      </w:r>
      <w:r>
        <w:t xml:space="preserve"> CEL/</w:t>
      </w:r>
      <w:proofErr w:type="spellStart"/>
      <w:r>
        <w:t>Rmax</w:t>
      </w:r>
      <w:proofErr w:type="spellEnd"/>
      <w:r w:rsidR="00B51909">
        <w:t xml:space="preserve"> for option 1</w:t>
      </w:r>
      <w:r>
        <w:t xml:space="preserve"> or dedicated paging carriers</w:t>
      </w:r>
      <w:r w:rsidR="00B51909">
        <w:t xml:space="preserve"> for option 2</w:t>
      </w:r>
      <w:r>
        <w:t xml:space="preserve"> between MM</w:t>
      </w:r>
      <w:r w:rsidR="00BE2A95">
        <w:t>E</w:t>
      </w:r>
      <w:r>
        <w:t xml:space="preserve"> and e</w:t>
      </w:r>
      <w:r w:rsidR="00BE2A95">
        <w:t>N</w:t>
      </w:r>
      <w:r>
        <w:t>B.</w:t>
      </w:r>
      <w:bookmarkEnd w:id="15"/>
      <w:bookmarkEnd w:id="16"/>
    </w:p>
    <w:p w14:paraId="2FBA9CBC" w14:textId="77777777" w:rsidR="00DD63D1" w:rsidRPr="00DD63D1" w:rsidRDefault="00DD63D1" w:rsidP="00DD63D1">
      <w:pPr>
        <w:rPr>
          <w:lang w:eastAsia="en-GB"/>
        </w:rPr>
      </w:pPr>
    </w:p>
    <w:p w14:paraId="65D09F4E" w14:textId="6275FA68" w:rsidR="00DD63D1" w:rsidRDefault="00DD63D1" w:rsidP="00DD63D1">
      <w:pPr>
        <w:spacing w:line="259" w:lineRule="auto"/>
      </w:pPr>
      <w:r>
        <w:t xml:space="preserve">In RAN2#114-e, </w:t>
      </w:r>
      <w:r w:rsidR="00EC3CF1">
        <w:t>one FFS is left as:</w:t>
      </w:r>
    </w:p>
    <w:p w14:paraId="202568E3" w14:textId="77777777" w:rsidR="00EC3CF1" w:rsidRPr="005269DD" w:rsidRDefault="00EC3CF1" w:rsidP="00EC3CF1">
      <w:pPr>
        <w:numPr>
          <w:ilvl w:val="0"/>
          <w:numId w:val="22"/>
        </w:numPr>
        <w:spacing w:after="120"/>
        <w:rPr>
          <w:bCs/>
          <w:lang w:eastAsia="zh-CN"/>
        </w:rPr>
      </w:pPr>
      <w:r w:rsidRPr="005269DD">
        <w:rPr>
          <w:bCs/>
          <w:lang w:eastAsia="zh-CN"/>
        </w:rPr>
        <w:t>Option 1c: Network enables UE to select a Rel-17 paging carrier by providing the coverage information (CEL/</w:t>
      </w:r>
      <w:proofErr w:type="spellStart"/>
      <w:r w:rsidRPr="005269DD">
        <w:rPr>
          <w:bCs/>
          <w:lang w:eastAsia="zh-CN"/>
        </w:rPr>
        <w:t>Rmax</w:t>
      </w:r>
      <w:proofErr w:type="spellEnd"/>
      <w:r w:rsidRPr="005269DD">
        <w:rPr>
          <w:bCs/>
          <w:lang w:eastAsia="zh-CN"/>
        </w:rPr>
        <w:t>) for the carrier selection to the UE in dedicated signalling</w:t>
      </w:r>
    </w:p>
    <w:p w14:paraId="5635870F" w14:textId="77777777" w:rsidR="00EC3CF1" w:rsidRPr="005269DD" w:rsidRDefault="00EC3CF1" w:rsidP="00EC3CF1">
      <w:pPr>
        <w:numPr>
          <w:ilvl w:val="0"/>
          <w:numId w:val="22"/>
        </w:numPr>
        <w:spacing w:after="120"/>
        <w:rPr>
          <w:bCs/>
          <w:lang w:eastAsia="zh-CN"/>
        </w:rPr>
      </w:pPr>
      <w:r w:rsidRPr="005269DD">
        <w:rPr>
          <w:rFonts w:cs="Arial"/>
        </w:rPr>
        <w:t>Option 2a: NW indicates the carrier to use explicitly via dedicated signalling based on information determined within the NW.</w:t>
      </w:r>
    </w:p>
    <w:p w14:paraId="5E8B25EF" w14:textId="77777777" w:rsidR="00EC3CF1" w:rsidRPr="005269DD" w:rsidRDefault="00EC3CF1" w:rsidP="00EC3CF1">
      <w:pPr>
        <w:numPr>
          <w:ilvl w:val="1"/>
          <w:numId w:val="22"/>
        </w:numPr>
        <w:spacing w:after="120"/>
        <w:rPr>
          <w:bCs/>
          <w:lang w:eastAsia="zh-CN"/>
        </w:rPr>
      </w:pPr>
      <w:r w:rsidRPr="005269DD">
        <w:rPr>
          <w:bCs/>
          <w:lang w:eastAsia="zh-CN"/>
        </w:rPr>
        <w:t>FFS for both options whether there is a report from the UE to suggest a carrier or provide a metric report</w:t>
      </w:r>
    </w:p>
    <w:p w14:paraId="52AF0FE7" w14:textId="12B3A7C2" w:rsidR="00DD63D1" w:rsidRDefault="00EC3CF1" w:rsidP="00DD63D1">
      <w:pPr>
        <w:rPr>
          <w:lang w:eastAsia="en-GB"/>
        </w:rPr>
      </w:pPr>
      <w:r>
        <w:rPr>
          <w:lang w:eastAsia="en-GB"/>
        </w:rPr>
        <w:lastRenderedPageBreak/>
        <w:t xml:space="preserve">Based on the agreement, for both options, NW will </w:t>
      </w:r>
      <w:r w:rsidR="00271586">
        <w:rPr>
          <w:lang w:eastAsia="en-GB"/>
        </w:rPr>
        <w:t>provide</w:t>
      </w:r>
      <w:r>
        <w:rPr>
          <w:lang w:eastAsia="en-GB"/>
        </w:rPr>
        <w:t xml:space="preserve"> the final determined CEL/</w:t>
      </w:r>
      <w:proofErr w:type="spellStart"/>
      <w:r>
        <w:rPr>
          <w:lang w:eastAsia="en-GB"/>
        </w:rPr>
        <w:t>Rmax</w:t>
      </w:r>
      <w:proofErr w:type="spellEnd"/>
      <w:r>
        <w:rPr>
          <w:lang w:eastAsia="en-GB"/>
        </w:rPr>
        <w:t xml:space="preserve"> or dedicated paging carrier</w:t>
      </w:r>
      <w:r w:rsidR="006F29DE">
        <w:rPr>
          <w:lang w:eastAsia="en-GB"/>
        </w:rPr>
        <w:t>.</w:t>
      </w:r>
      <w:r w:rsidR="005164E6">
        <w:rPr>
          <w:lang w:eastAsia="en-GB"/>
        </w:rPr>
        <w:t xml:space="preserve"> The report from UE should be cons</w:t>
      </w:r>
      <w:r w:rsidR="004A2927">
        <w:rPr>
          <w:lang w:eastAsia="en-GB"/>
        </w:rPr>
        <w:t>idered optional as at times UE may not have the report (e.g. while operating in l</w:t>
      </w:r>
      <w:r w:rsidR="00400C1B">
        <w:rPr>
          <w:lang w:eastAsia="en-GB"/>
        </w:rPr>
        <w:t>ow power)</w:t>
      </w:r>
      <w:r w:rsidR="004A2927">
        <w:rPr>
          <w:lang w:eastAsia="en-GB"/>
        </w:rPr>
        <w:t xml:space="preserve"> and further not all UE may have</w:t>
      </w:r>
      <w:r w:rsidR="00400C1B">
        <w:rPr>
          <w:lang w:eastAsia="en-GB"/>
        </w:rPr>
        <w:t xml:space="preserve"> the capability to provide the report. </w:t>
      </w:r>
      <w:r w:rsidR="00C84440">
        <w:rPr>
          <w:lang w:eastAsia="en-GB"/>
        </w:rPr>
        <w:t xml:space="preserve">Further NW would have better insight as how each </w:t>
      </w:r>
      <w:r w:rsidR="008C57DF">
        <w:rPr>
          <w:lang w:eastAsia="en-GB"/>
        </w:rPr>
        <w:t>carrier</w:t>
      </w:r>
      <w:r w:rsidR="00C84440">
        <w:rPr>
          <w:lang w:eastAsia="en-GB"/>
        </w:rPr>
        <w:t xml:space="preserve"> </w:t>
      </w:r>
      <w:r w:rsidR="007B6335">
        <w:rPr>
          <w:lang w:eastAsia="en-GB"/>
        </w:rPr>
        <w:t>is</w:t>
      </w:r>
      <w:r w:rsidR="00C84440">
        <w:rPr>
          <w:lang w:eastAsia="en-GB"/>
        </w:rPr>
        <w:t xml:space="preserve"> performing based upon </w:t>
      </w:r>
      <w:r w:rsidR="008C57DF">
        <w:rPr>
          <w:lang w:eastAsia="en-GB"/>
        </w:rPr>
        <w:t xml:space="preserve">e.g. </w:t>
      </w:r>
      <w:r w:rsidR="00C84440">
        <w:rPr>
          <w:lang w:eastAsia="en-GB"/>
        </w:rPr>
        <w:t>UL RSSI</w:t>
      </w:r>
      <w:r w:rsidR="0002583E">
        <w:rPr>
          <w:lang w:eastAsia="en-GB"/>
        </w:rPr>
        <w:t>, quality report of different carriers</w:t>
      </w:r>
      <w:r w:rsidR="00C84440">
        <w:rPr>
          <w:lang w:eastAsia="en-GB"/>
        </w:rPr>
        <w:t xml:space="preserve"> and evaluations of different carriers based upon traffic load</w:t>
      </w:r>
      <w:r w:rsidR="00A42DE2">
        <w:rPr>
          <w:lang w:eastAsia="en-GB"/>
        </w:rPr>
        <w:t>/distribution.</w:t>
      </w:r>
      <w:r w:rsidR="004A2927">
        <w:rPr>
          <w:lang w:eastAsia="en-GB"/>
        </w:rPr>
        <w:t xml:space="preserve"> </w:t>
      </w:r>
      <w:r w:rsidR="008C57DF">
        <w:rPr>
          <w:lang w:eastAsia="en-GB"/>
        </w:rPr>
        <w:t>T</w:t>
      </w:r>
      <w:r>
        <w:rPr>
          <w:lang w:eastAsia="en-GB"/>
        </w:rPr>
        <w:t>hus, if there is a report from the UE, it should be optional</w:t>
      </w:r>
      <w:r w:rsidR="004E71F3">
        <w:rPr>
          <w:lang w:eastAsia="en-GB"/>
        </w:rPr>
        <w:t xml:space="preserve"> and not tied to a pre-</w:t>
      </w:r>
      <w:r w:rsidR="00E80FE9">
        <w:rPr>
          <w:lang w:eastAsia="en-GB"/>
        </w:rPr>
        <w:t>requisite</w:t>
      </w:r>
      <w:r w:rsidR="004E71F3">
        <w:rPr>
          <w:lang w:eastAsia="en-GB"/>
        </w:rPr>
        <w:t xml:space="preserve"> condition to support the Rel-17 paging carrier selection functionality</w:t>
      </w:r>
      <w:r>
        <w:rPr>
          <w:lang w:eastAsia="en-GB"/>
        </w:rPr>
        <w:t>, and NW should be allowed to overwrite the suggestions from the UE’s report based on NW’s evaluation.</w:t>
      </w:r>
    </w:p>
    <w:p w14:paraId="7DBB6DFD" w14:textId="02EB687C" w:rsidR="00EC3CF1" w:rsidRPr="00DD63D1" w:rsidRDefault="00EC3CF1" w:rsidP="00DD63D1">
      <w:pPr>
        <w:rPr>
          <w:lang w:eastAsia="en-GB"/>
        </w:rPr>
      </w:pPr>
      <w:r>
        <w:rPr>
          <w:lang w:eastAsia="en-GB"/>
        </w:rPr>
        <w:t>If report from UE is agreed to be optional, then further discussion is needed on which metric should be reported, NRSRP, suggested paging carrier or estimated CEL/</w:t>
      </w:r>
      <w:proofErr w:type="spellStart"/>
      <w:r>
        <w:rPr>
          <w:lang w:eastAsia="en-GB"/>
        </w:rPr>
        <w:t>Rmax</w:t>
      </w:r>
      <w:proofErr w:type="spellEnd"/>
      <w:r>
        <w:rPr>
          <w:lang w:eastAsia="en-GB"/>
        </w:rPr>
        <w:t>.</w:t>
      </w:r>
      <w:r w:rsidR="00300989">
        <w:rPr>
          <w:lang w:eastAsia="en-GB"/>
        </w:rPr>
        <w:t xml:space="preserve"> Besides, UE report can be provided via UE assistance information signaling framework with a restriction so that the UE is not able to report frequently, similarly with RLM events report via UE assistance information framework. </w:t>
      </w:r>
    </w:p>
    <w:p w14:paraId="19793B7E" w14:textId="49C63CB9" w:rsidR="00A5136A" w:rsidRDefault="00A5136A" w:rsidP="00333DA5">
      <w:pPr>
        <w:pStyle w:val="Proposal"/>
      </w:pPr>
      <w:bookmarkStart w:id="17" w:name="_Ref75784970"/>
      <w:bookmarkStart w:id="18" w:name="_Toc79071466"/>
      <w:r>
        <w:t xml:space="preserve">For both </w:t>
      </w:r>
      <w:r w:rsidRPr="00A5136A">
        <w:t xml:space="preserve">options, UE report can be supported </w:t>
      </w:r>
      <w:r>
        <w:t xml:space="preserve">only </w:t>
      </w:r>
      <w:r w:rsidRPr="00A5136A">
        <w:t>if it is optional</w:t>
      </w:r>
      <w:r w:rsidR="00300989">
        <w:t xml:space="preserve"> and not frequent</w:t>
      </w:r>
      <w:r w:rsidRPr="00A5136A">
        <w:t>.</w:t>
      </w:r>
      <w:bookmarkEnd w:id="17"/>
      <w:bookmarkEnd w:id="18"/>
    </w:p>
    <w:p w14:paraId="5192CA2F" w14:textId="5336949B" w:rsidR="00987113" w:rsidRDefault="00987113" w:rsidP="00987113">
      <w:pPr>
        <w:pStyle w:val="Heading2"/>
      </w:pPr>
      <w:r>
        <w:t>Load balance</w:t>
      </w:r>
    </w:p>
    <w:p w14:paraId="725A35FE" w14:textId="709BE671" w:rsidR="00AC41DB" w:rsidRDefault="00CE5246" w:rsidP="00E80599">
      <w:r>
        <w:t xml:space="preserve">If paging carrier selection is purely based on </w:t>
      </w:r>
      <w:r w:rsidRPr="005269DD">
        <w:rPr>
          <w:bCs/>
          <w:lang w:eastAsia="zh-CN"/>
        </w:rPr>
        <w:t>coverage information</w:t>
      </w:r>
      <w:r>
        <w:t xml:space="preserve">, </w:t>
      </w:r>
      <w:r w:rsidR="00606C8F">
        <w:rPr>
          <w:lang w:eastAsia="zh-CN"/>
        </w:rPr>
        <w:t>i.e.</w:t>
      </w:r>
      <w:r>
        <w:t xml:space="preserve"> not considering other factors, e.g. DRX configuration. With option 1, for load balance </w:t>
      </w:r>
      <w:r>
        <w:rPr>
          <w:rFonts w:hint="eastAsia"/>
          <w:lang w:eastAsia="zh-CN"/>
        </w:rPr>
        <w:t>bet</w:t>
      </w:r>
      <w:r>
        <w:t>ween Rel-17 paging carriers and legacy paging carriers, it can be achieved by SIB configuration. For load balance among Rel-17 paging carriers with different CE levels, it can be achieved together by SIB configuration and NW dynamic control. As NW will decide the coverage information to the UE, NW has the possibility to assign a higher CEL/</w:t>
      </w:r>
      <w:proofErr w:type="spellStart"/>
      <w:r>
        <w:t>Rmax</w:t>
      </w:r>
      <w:proofErr w:type="spellEnd"/>
      <w:r>
        <w:t xml:space="preserve"> to the UE for load balance reason. For load balance among the Rel-17 paging carriers within </w:t>
      </w:r>
      <w:r w:rsidR="00670EAF">
        <w:t>same</w:t>
      </w:r>
      <w:r>
        <w:t xml:space="preserve"> CE level, </w:t>
      </w:r>
      <w:r w:rsidR="00AC41DB">
        <w:t>UE</w:t>
      </w:r>
      <w:r w:rsidR="00670EAF">
        <w:t>_</w:t>
      </w:r>
      <w:r w:rsidR="00AC41DB">
        <w:t>ID based method can be used as in legacy paging carrier load balance</w:t>
      </w:r>
      <w:r w:rsidR="002832DA">
        <w:t xml:space="preserve"> scheme</w:t>
      </w:r>
      <w:r w:rsidR="00AC41DB">
        <w:t>.</w:t>
      </w:r>
    </w:p>
    <w:p w14:paraId="2580D5D3" w14:textId="551F6D5C" w:rsidR="00CE5246" w:rsidRDefault="00AC41DB" w:rsidP="00E80599">
      <w:r>
        <w:t>However, if paging carrier selection is to consider other factors, e.g. DRX configuration</w:t>
      </w:r>
      <w:r w:rsidR="00670EAF">
        <w:t xml:space="preserve">, then 2-level paging carrier selection may be adopted. If so, for load balance among Rel-17 paging carriers within same CE level, in real implementation, the number of paging carrier is limited, then </w:t>
      </w:r>
      <w:r w:rsidR="00670EAF">
        <w:rPr>
          <w:rFonts w:hint="eastAsia"/>
          <w:lang w:eastAsia="zh-CN"/>
        </w:rPr>
        <w:t>the</w:t>
      </w:r>
      <w:r w:rsidR="00670EAF">
        <w:t xml:space="preserve"> DRX configuration will be a major factor to choose paging carriers within this CE level, and there will be less room left for UE_ID based load balance. </w:t>
      </w:r>
    </w:p>
    <w:p w14:paraId="19E7E33C" w14:textId="5175C4F1" w:rsidR="00670EAF" w:rsidRDefault="00670EAF" w:rsidP="00670EAF">
      <w:r>
        <w:t xml:space="preserve">For option 2, NW can dynamically and </w:t>
      </w:r>
      <w:r w:rsidR="00FB2F34">
        <w:t>combinedly</w:t>
      </w:r>
      <w:r>
        <w:t xml:space="preserve"> control load balance among Rel-17 paging carriers with different CE levels and also among Rel-17 paging carriers within same CE level. Moreover, except coverage information and DRX configuration, NW</w:t>
      </w:r>
      <w:r w:rsidRPr="00670EAF">
        <w:rPr>
          <w:lang w:val="en-US" w:eastAsia="en-US"/>
        </w:rPr>
        <w:t xml:space="preserve"> </w:t>
      </w:r>
      <w:r>
        <w:rPr>
          <w:lang w:val="en-US" w:eastAsia="en-US"/>
        </w:rPr>
        <w:t xml:space="preserve">has other observability such as </w:t>
      </w:r>
      <w:r>
        <w:t>UE paging performance, paging success rate KPIs per carrier, UL RSSI, quality report of different carriers etc</w:t>
      </w:r>
      <w:r w:rsidR="00B569BB">
        <w:t xml:space="preserve">, which </w:t>
      </w:r>
      <w:r>
        <w:t xml:space="preserve">can </w:t>
      </w:r>
      <w:r w:rsidR="00B569BB">
        <w:t xml:space="preserve">be </w:t>
      </w:r>
      <w:r>
        <w:t>utilize</w:t>
      </w:r>
      <w:r w:rsidR="00B569BB">
        <w:t>d</w:t>
      </w:r>
      <w:r>
        <w:t xml:space="preserve"> </w:t>
      </w:r>
      <w:r w:rsidR="006A603D">
        <w:t xml:space="preserve">additionally </w:t>
      </w:r>
      <w:r>
        <w:t>for load balancing.</w:t>
      </w:r>
    </w:p>
    <w:p w14:paraId="7B40B87E" w14:textId="7AAF8ACE" w:rsidR="00422835" w:rsidRPr="00422835" w:rsidRDefault="00422835" w:rsidP="00422835">
      <w:pPr>
        <w:rPr>
          <w:lang w:eastAsia="en-GB"/>
        </w:rPr>
      </w:pPr>
      <w:r w:rsidRPr="00422835">
        <w:rPr>
          <w:lang w:eastAsia="en-GB"/>
        </w:rPr>
        <w:t>Therefore, from load balancing</w:t>
      </w:r>
      <w:r w:rsidR="00B569BB">
        <w:rPr>
          <w:lang w:eastAsia="en-GB"/>
        </w:rPr>
        <w:t xml:space="preserve"> perspective</w:t>
      </w:r>
      <w:r w:rsidRPr="00422835">
        <w:rPr>
          <w:lang w:eastAsia="en-GB"/>
        </w:rPr>
        <w:t>, option</w:t>
      </w:r>
      <w:r w:rsidR="00B569BB">
        <w:rPr>
          <w:lang w:eastAsia="en-GB"/>
        </w:rPr>
        <w:t xml:space="preserve"> 2</w:t>
      </w:r>
      <w:r w:rsidRPr="00422835">
        <w:rPr>
          <w:lang w:eastAsia="en-GB"/>
        </w:rPr>
        <w:t xml:space="preserve"> is better for achieving load balancing</w:t>
      </w:r>
      <w:r w:rsidR="00B569BB">
        <w:rPr>
          <w:lang w:eastAsia="en-GB"/>
        </w:rPr>
        <w:t xml:space="preserve">, and it’s extendable </w:t>
      </w:r>
      <w:r w:rsidR="006A603D">
        <w:rPr>
          <w:lang w:eastAsia="en-GB"/>
        </w:rPr>
        <w:t xml:space="preserve">for future improvement </w:t>
      </w:r>
      <w:r w:rsidR="00B569BB">
        <w:rPr>
          <w:lang w:eastAsia="en-GB"/>
        </w:rPr>
        <w:t xml:space="preserve">by NW implementation. </w:t>
      </w:r>
    </w:p>
    <w:p w14:paraId="46D55DFA" w14:textId="01939236" w:rsidR="00B569BB" w:rsidRPr="00B569BB" w:rsidRDefault="00B569BB" w:rsidP="00382200">
      <w:pPr>
        <w:pStyle w:val="Observation"/>
      </w:pPr>
      <w:bookmarkStart w:id="19" w:name="_Ref75784902"/>
      <w:bookmarkStart w:id="20" w:name="_Toc79071352"/>
      <w:r>
        <w:t>F</w:t>
      </w:r>
      <w:r w:rsidRPr="00422835">
        <w:t>rom load balancing</w:t>
      </w:r>
      <w:r>
        <w:t xml:space="preserve"> perspective</w:t>
      </w:r>
      <w:r w:rsidRPr="00422835">
        <w:t>, option</w:t>
      </w:r>
      <w:r>
        <w:t xml:space="preserve"> 2</w:t>
      </w:r>
      <w:r w:rsidRPr="00422835">
        <w:t xml:space="preserve"> is better for achieving load balancing</w:t>
      </w:r>
      <w:r>
        <w:t>, and it’s extendable by NW implementation.</w:t>
      </w:r>
      <w:bookmarkEnd w:id="19"/>
      <w:bookmarkEnd w:id="20"/>
      <w:r>
        <w:t xml:space="preserve"> </w:t>
      </w:r>
    </w:p>
    <w:p w14:paraId="5054C7F8" w14:textId="2D50BAE7" w:rsidR="004421BD" w:rsidRDefault="004421BD" w:rsidP="004421BD">
      <w:pPr>
        <w:pStyle w:val="Caption"/>
        <w:rPr>
          <w:b w:val="0"/>
        </w:rPr>
      </w:pPr>
      <w:r>
        <w:rPr>
          <w:b w:val="0"/>
        </w:rPr>
        <w:t xml:space="preserve">In previous meeting, there are views that option 2 </w:t>
      </w:r>
      <w:r w:rsidR="003E7504">
        <w:rPr>
          <w:b w:val="0"/>
        </w:rPr>
        <w:t>cannot</w:t>
      </w:r>
      <w:r>
        <w:rPr>
          <w:b w:val="0"/>
        </w:rPr>
        <w:t xml:space="preserve"> handle the case when NW removes </w:t>
      </w:r>
      <w:r w:rsidRPr="00682EFA">
        <w:rPr>
          <w:b w:val="0"/>
        </w:rPr>
        <w:t xml:space="preserve">a carrier from the list for a certain </w:t>
      </w:r>
      <w:proofErr w:type="spellStart"/>
      <w:r w:rsidRPr="00682EFA">
        <w:rPr>
          <w:b w:val="0"/>
        </w:rPr>
        <w:t>Rmax</w:t>
      </w:r>
      <w:proofErr w:type="spellEnd"/>
      <w:r>
        <w:rPr>
          <w:b w:val="0"/>
        </w:rPr>
        <w:t xml:space="preserve">. This is not true, first of all, the possibility of </w:t>
      </w:r>
      <w:r w:rsidR="006A603D">
        <w:rPr>
          <w:b w:val="0"/>
        </w:rPr>
        <w:t>system information</w:t>
      </w:r>
      <w:r>
        <w:rPr>
          <w:b w:val="0"/>
        </w:rPr>
        <w:t xml:space="preserve"> change is small, and if it happens, UE can fall back to legacy paging carrier, which is easy and straightforward. On the other hand, when there is paging </w:t>
      </w:r>
      <w:r w:rsidR="00B512A2">
        <w:rPr>
          <w:b w:val="0"/>
        </w:rPr>
        <w:t xml:space="preserve">or direct indication </w:t>
      </w:r>
      <w:r>
        <w:rPr>
          <w:b w:val="0"/>
        </w:rPr>
        <w:t>on SIB change, option 1 cannot use the former paging carrier to receive this paging</w:t>
      </w:r>
      <w:r w:rsidR="00B512A2" w:rsidRPr="00B512A2">
        <w:rPr>
          <w:b w:val="0"/>
        </w:rPr>
        <w:t xml:space="preserve"> </w:t>
      </w:r>
      <w:r w:rsidR="00B512A2">
        <w:rPr>
          <w:b w:val="0"/>
        </w:rPr>
        <w:t>or direct indication</w:t>
      </w:r>
      <w:r>
        <w:rPr>
          <w:b w:val="0"/>
        </w:rPr>
        <w:t xml:space="preserve"> message, it should also need to fall back to legacy paging carrier. The only difference is that, after this SI change paging</w:t>
      </w:r>
      <w:r w:rsidR="00B512A2">
        <w:rPr>
          <w:b w:val="0"/>
        </w:rPr>
        <w:t xml:space="preserve"> or direct indication</w:t>
      </w:r>
      <w:r>
        <w:rPr>
          <w:b w:val="0"/>
        </w:rPr>
        <w:t xml:space="preserve"> message, option 1 can choose another paging carrier from the list for </w:t>
      </w:r>
      <w:r w:rsidR="003E7504">
        <w:rPr>
          <w:b w:val="0"/>
        </w:rPr>
        <w:t xml:space="preserve">the former certain </w:t>
      </w:r>
      <w:proofErr w:type="spellStart"/>
      <w:r>
        <w:rPr>
          <w:b w:val="0"/>
        </w:rPr>
        <w:t>Rmax</w:t>
      </w:r>
      <w:proofErr w:type="spellEnd"/>
      <w:r>
        <w:rPr>
          <w:b w:val="0"/>
        </w:rPr>
        <w:t xml:space="preserve"> if UE’s coverage level is not changed, while for option 2, UE should stick to the legacy paging carrier. </w:t>
      </w:r>
      <w:r w:rsidR="003E7504">
        <w:rPr>
          <w:b w:val="0"/>
        </w:rPr>
        <w:t>After all, as the SI change possibility is small, this should not be a problem.</w:t>
      </w:r>
    </w:p>
    <w:p w14:paraId="44C47B6F" w14:textId="5C72B23B" w:rsidR="001B49B5" w:rsidRDefault="003E7504" w:rsidP="001B49B5">
      <w:pPr>
        <w:jc w:val="both"/>
        <w:rPr>
          <w:lang w:eastAsia="en-GB"/>
        </w:rPr>
      </w:pPr>
      <w:r>
        <w:rPr>
          <w:lang w:eastAsia="en-GB"/>
        </w:rPr>
        <w:t xml:space="preserve">Another solution for this problem for option 2 is that </w:t>
      </w:r>
      <w:r w:rsidR="001B49B5" w:rsidRPr="003E7504">
        <w:rPr>
          <w:lang w:eastAsia="en-GB"/>
        </w:rPr>
        <w:t xml:space="preserve">it can simply be addressed by assigning an index number to each carrier so that the </w:t>
      </w:r>
      <w:r w:rsidR="00606C8F">
        <w:rPr>
          <w:lang w:eastAsia="en-GB"/>
        </w:rPr>
        <w:t>NW</w:t>
      </w:r>
      <w:r w:rsidR="001B49B5" w:rsidRPr="003E7504">
        <w:rPr>
          <w:lang w:eastAsia="en-GB"/>
        </w:rPr>
        <w:t xml:space="preserve"> can assign the index number to a UE and when a carrier has to be replaced with another one only the mapping between the index value and the paging carrier needs to be changed. The mapping can be broadcasted in the serving cell.</w:t>
      </w:r>
    </w:p>
    <w:p w14:paraId="78CD7A11" w14:textId="155CCC08" w:rsidR="004421BD" w:rsidRPr="00E80599" w:rsidRDefault="00382200" w:rsidP="00382200">
      <w:pPr>
        <w:pStyle w:val="Observation"/>
      </w:pPr>
      <w:bookmarkStart w:id="21" w:name="_Ref75784914"/>
      <w:bookmarkStart w:id="22" w:name="_Toc79071353"/>
      <w:r>
        <w:t>Removing a paging carrier will impact both solutions (Option1 and Option 2)</w:t>
      </w:r>
      <w:r w:rsidR="003144D2" w:rsidRPr="00A5136A">
        <w:t>.</w:t>
      </w:r>
      <w:bookmarkEnd w:id="21"/>
      <w:r>
        <w:t xml:space="preserve"> Fallback mechanism can be applied in such case. However, change in system information is rare.</w:t>
      </w:r>
      <w:bookmarkEnd w:id="22"/>
    </w:p>
    <w:p w14:paraId="4A08B64F" w14:textId="75D99778" w:rsidR="00987113" w:rsidRDefault="00987113" w:rsidP="00987113">
      <w:pPr>
        <w:pStyle w:val="Heading2"/>
      </w:pPr>
      <w:r>
        <w:lastRenderedPageBreak/>
        <w:t>Cell change</w:t>
      </w:r>
    </w:p>
    <w:p w14:paraId="4B2C44D2" w14:textId="2653BD4D" w:rsidR="00DA46FB" w:rsidRPr="00A0127B" w:rsidRDefault="00DA46FB" w:rsidP="00DA46FB">
      <w:pPr>
        <w:rPr>
          <w:lang w:val="en-US"/>
        </w:rPr>
      </w:pPr>
      <w:r>
        <w:t>In RAN2#114-e, regarding cell change, the following agreements are achieve</w:t>
      </w:r>
      <w:r w:rsidR="00A0127B">
        <w:t xml:space="preserve">d. A consensus is reached for option 2, while for </w:t>
      </w:r>
      <w:r w:rsidR="00A0127B">
        <w:rPr>
          <w:lang w:val="en-US"/>
        </w:rPr>
        <w:t>option 1, there is an FFS left:</w:t>
      </w:r>
    </w:p>
    <w:p w14:paraId="7A4161BF" w14:textId="77777777" w:rsidR="00DA46FB" w:rsidRPr="005269DD" w:rsidRDefault="00DA46FB" w:rsidP="00DA46FB">
      <w:pPr>
        <w:pStyle w:val="Proposal"/>
        <w:numPr>
          <w:ilvl w:val="0"/>
          <w:numId w:val="22"/>
        </w:numPr>
        <w:rPr>
          <w:b w:val="0"/>
          <w:lang w:val="en-US"/>
        </w:rPr>
      </w:pPr>
      <w:bookmarkStart w:id="23" w:name="_Toc79071467"/>
      <w:r w:rsidRPr="005269DD">
        <w:rPr>
          <w:b w:val="0"/>
        </w:rPr>
        <w:t>For option 1, upon cell change, FFS:</w:t>
      </w:r>
      <w:bookmarkEnd w:id="23"/>
      <w:r w:rsidRPr="005269DD">
        <w:rPr>
          <w:b w:val="0"/>
        </w:rPr>
        <w:t xml:space="preserve"> </w:t>
      </w:r>
    </w:p>
    <w:p w14:paraId="394FD5EC" w14:textId="77777777" w:rsidR="00DA46FB" w:rsidRPr="005269DD" w:rsidRDefault="00DA46FB" w:rsidP="00DA46FB">
      <w:pPr>
        <w:pStyle w:val="Proposal"/>
        <w:numPr>
          <w:ilvl w:val="0"/>
          <w:numId w:val="22"/>
        </w:numPr>
        <w:rPr>
          <w:b w:val="0"/>
        </w:rPr>
      </w:pPr>
      <w:bookmarkStart w:id="24" w:name="_Toc79071468"/>
      <w:r w:rsidRPr="005269DD">
        <w:rPr>
          <w:b w:val="0"/>
        </w:rPr>
        <w:t>Alt 1: based on previously determined CEL and broadcasted paging carrier configuration in the new cell.</w:t>
      </w:r>
      <w:bookmarkEnd w:id="24"/>
    </w:p>
    <w:p w14:paraId="197DB77E" w14:textId="6E7196C4" w:rsidR="00DA46FB" w:rsidRPr="006A603D" w:rsidRDefault="00DA46FB" w:rsidP="008942BF">
      <w:pPr>
        <w:pStyle w:val="Proposal"/>
        <w:numPr>
          <w:ilvl w:val="0"/>
          <w:numId w:val="22"/>
        </w:numPr>
        <w:rPr>
          <w:b w:val="0"/>
        </w:rPr>
      </w:pPr>
      <w:bookmarkStart w:id="25" w:name="_Toc79071469"/>
      <w:r w:rsidRPr="005269DD">
        <w:rPr>
          <w:b w:val="0"/>
        </w:rPr>
        <w:t>Alt 2: UE needs to perform fallback mechanism.</w:t>
      </w:r>
      <w:bookmarkEnd w:id="25"/>
    </w:p>
    <w:p w14:paraId="3CC3D2B3" w14:textId="2395F588" w:rsidR="003B321B" w:rsidRDefault="008942BF" w:rsidP="008942BF">
      <w:pPr>
        <w:jc w:val="both"/>
        <w:rPr>
          <w:lang w:eastAsia="en-GB"/>
        </w:rPr>
      </w:pPr>
      <w:r w:rsidRPr="008942BF">
        <w:rPr>
          <w:lang w:eastAsia="en-GB"/>
        </w:rPr>
        <w:t xml:space="preserve">In previous meeting, some companies assume that there </w:t>
      </w:r>
      <w:r>
        <w:rPr>
          <w:lang w:eastAsia="en-GB"/>
        </w:rPr>
        <w:t>is</w:t>
      </w:r>
      <w:r w:rsidRPr="008942BF">
        <w:rPr>
          <w:lang w:eastAsia="en-GB"/>
        </w:rPr>
        <w:t xml:space="preserve"> high possibility that UE’s coverage is not changed even cell is changed</w:t>
      </w:r>
      <w:r>
        <w:rPr>
          <w:lang w:eastAsia="en-GB"/>
        </w:rPr>
        <w:t xml:space="preserve">, and the previously determined CEL can be used in the new cell. However, we think that possibility </w:t>
      </w:r>
      <w:proofErr w:type="spellStart"/>
      <w:r>
        <w:rPr>
          <w:lang w:eastAsia="en-GB"/>
        </w:rPr>
        <w:t>can not</w:t>
      </w:r>
      <w:proofErr w:type="spellEnd"/>
      <w:r>
        <w:rPr>
          <w:lang w:eastAsia="en-GB"/>
        </w:rPr>
        <w:t xml:space="preserve"> be predictable, there is no guarantee that the UE will have the same CEL/</w:t>
      </w:r>
      <w:proofErr w:type="spellStart"/>
      <w:r>
        <w:rPr>
          <w:lang w:eastAsia="en-GB"/>
        </w:rPr>
        <w:t>Rmax</w:t>
      </w:r>
      <w:proofErr w:type="spellEnd"/>
      <w:r>
        <w:rPr>
          <w:lang w:eastAsia="en-GB"/>
        </w:rPr>
        <w:t xml:space="preserve"> in another cell. If the required </w:t>
      </w:r>
      <w:proofErr w:type="spellStart"/>
      <w:r>
        <w:rPr>
          <w:lang w:eastAsia="en-GB"/>
        </w:rPr>
        <w:t>Rmax</w:t>
      </w:r>
      <w:proofErr w:type="spellEnd"/>
      <w:r>
        <w:rPr>
          <w:lang w:eastAsia="en-GB"/>
        </w:rPr>
        <w:t xml:space="preserve"> </w:t>
      </w:r>
      <w:r w:rsidR="003B321B">
        <w:rPr>
          <w:lang w:eastAsia="en-GB"/>
        </w:rPr>
        <w:t xml:space="preserve">in the new cell is </w:t>
      </w:r>
      <w:r w:rsidR="006A603D">
        <w:rPr>
          <w:lang w:eastAsia="en-GB"/>
        </w:rPr>
        <w:t>larger</w:t>
      </w:r>
      <w:r w:rsidR="003B321B">
        <w:rPr>
          <w:lang w:eastAsia="en-GB"/>
        </w:rPr>
        <w:t xml:space="preserve"> than</w:t>
      </w:r>
      <w:r>
        <w:rPr>
          <w:lang w:eastAsia="en-GB"/>
        </w:rPr>
        <w:t xml:space="preserve"> the previously determined </w:t>
      </w:r>
      <w:proofErr w:type="spellStart"/>
      <w:r>
        <w:rPr>
          <w:lang w:eastAsia="en-GB"/>
        </w:rPr>
        <w:t>Rmax</w:t>
      </w:r>
      <w:proofErr w:type="spellEnd"/>
      <w:r>
        <w:rPr>
          <w:lang w:eastAsia="en-GB"/>
        </w:rPr>
        <w:t xml:space="preserve"> </w:t>
      </w:r>
      <w:r w:rsidR="006A603D">
        <w:rPr>
          <w:lang w:eastAsia="en-GB"/>
        </w:rPr>
        <w:t>from</w:t>
      </w:r>
      <w:r>
        <w:rPr>
          <w:lang w:eastAsia="en-GB"/>
        </w:rPr>
        <w:t xml:space="preserve"> last cell, then</w:t>
      </w:r>
      <w:r w:rsidR="003B321B">
        <w:rPr>
          <w:lang w:eastAsia="en-GB"/>
        </w:rPr>
        <w:t xml:space="preserve"> UE </w:t>
      </w:r>
      <w:r w:rsidR="006A603D">
        <w:rPr>
          <w:lang w:eastAsia="en-GB"/>
        </w:rPr>
        <w:t>cannot be</w:t>
      </w:r>
      <w:r w:rsidR="003B321B">
        <w:rPr>
          <w:lang w:eastAsia="en-GB"/>
        </w:rPr>
        <w:t xml:space="preserve"> paged</w:t>
      </w:r>
      <w:r w:rsidR="006A603D">
        <w:rPr>
          <w:lang w:eastAsia="en-GB"/>
        </w:rPr>
        <w:t xml:space="preserve"> in the new cell using the previously determined </w:t>
      </w:r>
      <w:proofErr w:type="spellStart"/>
      <w:r w:rsidR="006A603D">
        <w:rPr>
          <w:lang w:eastAsia="en-GB"/>
        </w:rPr>
        <w:t>Rmax</w:t>
      </w:r>
      <w:proofErr w:type="spellEnd"/>
      <w:r w:rsidR="003B321B">
        <w:rPr>
          <w:lang w:eastAsia="en-GB"/>
        </w:rPr>
        <w:t>, and it need to fall back to legacy paging carrier later. In this case, there will be paging latency and resource waste.</w:t>
      </w:r>
      <w:r>
        <w:rPr>
          <w:lang w:eastAsia="en-GB"/>
        </w:rPr>
        <w:t xml:space="preserve"> </w:t>
      </w:r>
      <w:r w:rsidR="003B321B">
        <w:rPr>
          <w:lang w:eastAsia="en-GB"/>
        </w:rPr>
        <w:t xml:space="preserve">Moreover, if DRX is to be considered, as the number of paging carriers is limited, and different cells may have different paging configurations, even if </w:t>
      </w:r>
      <w:r w:rsidR="006A603D">
        <w:rPr>
          <w:lang w:eastAsia="en-GB"/>
        </w:rPr>
        <w:t>these two cells both</w:t>
      </w:r>
      <w:r w:rsidR="003B321B">
        <w:rPr>
          <w:lang w:eastAsia="en-GB"/>
        </w:rPr>
        <w:t xml:space="preserve"> have paging carriers with similar </w:t>
      </w:r>
      <w:proofErr w:type="spellStart"/>
      <w:r w:rsidR="003B321B">
        <w:rPr>
          <w:lang w:eastAsia="en-GB"/>
        </w:rPr>
        <w:t>Rmax</w:t>
      </w:r>
      <w:proofErr w:type="spellEnd"/>
      <w:r w:rsidR="003B321B">
        <w:rPr>
          <w:lang w:eastAsia="en-GB"/>
        </w:rPr>
        <w:t xml:space="preserve"> configuration, they may not have similar </w:t>
      </w:r>
      <w:r w:rsidR="006A603D">
        <w:rPr>
          <w:lang w:eastAsia="en-GB"/>
        </w:rPr>
        <w:t>DRX</w:t>
      </w:r>
      <w:r w:rsidR="003B321B">
        <w:rPr>
          <w:lang w:eastAsia="en-GB"/>
        </w:rPr>
        <w:t xml:space="preserve"> configuration.</w:t>
      </w:r>
      <w:r w:rsidR="00021AB4">
        <w:rPr>
          <w:lang w:eastAsia="en-GB"/>
        </w:rPr>
        <w:t xml:space="preserve"> Further, the communication between the legacy cell and the new cell maybe needed before making the assessment regarding if the previously determined CEL can be used in the new cell, which will make things even more complex</w:t>
      </w:r>
    </w:p>
    <w:p w14:paraId="2885EDCE" w14:textId="55443D2C" w:rsidR="003B321B" w:rsidRPr="008942BF" w:rsidRDefault="003B321B" w:rsidP="008942BF">
      <w:pPr>
        <w:jc w:val="both"/>
        <w:rPr>
          <w:lang w:eastAsia="en-GB"/>
        </w:rPr>
      </w:pPr>
      <w:r>
        <w:rPr>
          <w:lang w:eastAsia="en-GB"/>
        </w:rPr>
        <w:t xml:space="preserve">Thus, we think that for option 1, upon cell change, Alt 1 will make things complex </w:t>
      </w:r>
      <w:r w:rsidR="00021AB4">
        <w:rPr>
          <w:lang w:eastAsia="en-GB"/>
        </w:rPr>
        <w:t xml:space="preserve">considering the limited benefit UE may get. </w:t>
      </w:r>
      <w:r w:rsidR="009F7353">
        <w:rPr>
          <w:lang w:eastAsia="en-GB"/>
        </w:rPr>
        <w:t>So,</w:t>
      </w:r>
      <w:r>
        <w:rPr>
          <w:lang w:eastAsia="en-GB"/>
        </w:rPr>
        <w:t xml:space="preserve"> Alt 2 is suggested to be used upon cell change.</w:t>
      </w:r>
    </w:p>
    <w:p w14:paraId="7F17842E" w14:textId="54A9A163" w:rsidR="003B321B" w:rsidRDefault="003B321B" w:rsidP="00333DA5">
      <w:pPr>
        <w:pStyle w:val="Proposal"/>
      </w:pPr>
      <w:bookmarkStart w:id="26" w:name="_Ref75784974"/>
      <w:bookmarkStart w:id="27" w:name="_Toc79071470"/>
      <w:r w:rsidRPr="003B321B">
        <w:t xml:space="preserve">For option 1, upon cell change, </w:t>
      </w:r>
      <w:r>
        <w:t>Alt 2 should be adopted</w:t>
      </w:r>
      <w:r w:rsidRPr="003B321B">
        <w:t>: UE needs to perform fallback mechanism.</w:t>
      </w:r>
      <w:bookmarkEnd w:id="26"/>
      <w:bookmarkEnd w:id="27"/>
    </w:p>
    <w:p w14:paraId="2A932301" w14:textId="77777777" w:rsidR="00C01F33" w:rsidRPr="00CE0424" w:rsidRDefault="00C01F33" w:rsidP="00CE0424">
      <w:pPr>
        <w:pStyle w:val="Heading1"/>
      </w:pPr>
      <w:r w:rsidRPr="00CE0424">
        <w:t>Conclusion</w:t>
      </w:r>
    </w:p>
    <w:p w14:paraId="1972593B" w14:textId="77777777" w:rsidR="00333DA5" w:rsidRDefault="00333DA5" w:rsidP="00333DA5">
      <w:pPr>
        <w:pStyle w:val="BodyText"/>
        <w:rPr>
          <w:b/>
          <w:bCs/>
        </w:rPr>
      </w:pPr>
      <w:bookmarkStart w:id="28" w:name="_In-sequence_SDU_delivery"/>
      <w:bookmarkEnd w:id="28"/>
      <w:r>
        <w:t>In the previous sections</w:t>
      </w:r>
      <w:r w:rsidRPr="00CE0424">
        <w:t xml:space="preserve"> we </w:t>
      </w:r>
      <w:r>
        <w:t>made the following observations</w:t>
      </w:r>
      <w:r w:rsidRPr="00CE0424">
        <w:t>:</w:t>
      </w:r>
      <w:r>
        <w:rPr>
          <w:b/>
          <w:bCs/>
        </w:rPr>
        <w:t xml:space="preserve"> </w:t>
      </w:r>
    </w:p>
    <w:p w14:paraId="32FDCB30" w14:textId="77777777" w:rsidR="00382200" w:rsidRDefault="00333DA5">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rPr>
        <w:fldChar w:fldCharType="begin"/>
      </w:r>
      <w:r>
        <w:rPr>
          <w:b w:val="0"/>
          <w:bCs/>
        </w:rPr>
        <w:instrText xml:space="preserve"> TOC \f O \n \h \z \t "Observation" \c </w:instrText>
      </w:r>
      <w:r>
        <w:rPr>
          <w:b w:val="0"/>
          <w:bCs/>
        </w:rPr>
        <w:fldChar w:fldCharType="separate"/>
      </w:r>
      <w:hyperlink w:anchor="_Toc79071352" w:history="1">
        <w:r w:rsidR="00382200" w:rsidRPr="00F26DAA">
          <w:rPr>
            <w:rStyle w:val="Hyperlink"/>
            <w:noProof/>
          </w:rPr>
          <w:t>Observation 1</w:t>
        </w:r>
        <w:r w:rsidR="00382200">
          <w:rPr>
            <w:rFonts w:asciiTheme="minorHAnsi" w:eastAsiaTheme="minorEastAsia" w:hAnsiTheme="minorHAnsi" w:cstheme="minorBidi"/>
            <w:b w:val="0"/>
            <w:noProof/>
            <w:sz w:val="22"/>
            <w:szCs w:val="22"/>
            <w:lang w:val="sv-SE" w:eastAsia="sv-SE"/>
          </w:rPr>
          <w:tab/>
        </w:r>
        <w:r w:rsidR="00382200" w:rsidRPr="00F26DAA">
          <w:rPr>
            <w:rStyle w:val="Hyperlink"/>
            <w:noProof/>
          </w:rPr>
          <w:t>From load balancing perspective, option 2 is better for achieving load balancing, and it’s extendable by NW implementation.</w:t>
        </w:r>
      </w:hyperlink>
    </w:p>
    <w:p w14:paraId="4D68BDEA" w14:textId="77777777" w:rsidR="00382200" w:rsidRDefault="00402912">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071353" w:history="1">
        <w:r w:rsidR="00382200" w:rsidRPr="00F26DAA">
          <w:rPr>
            <w:rStyle w:val="Hyperlink"/>
            <w:noProof/>
          </w:rPr>
          <w:t>Observation 2</w:t>
        </w:r>
        <w:r w:rsidR="00382200">
          <w:rPr>
            <w:rFonts w:asciiTheme="minorHAnsi" w:eastAsiaTheme="minorEastAsia" w:hAnsiTheme="minorHAnsi" w:cstheme="minorBidi"/>
            <w:b w:val="0"/>
            <w:noProof/>
            <w:sz w:val="22"/>
            <w:szCs w:val="22"/>
            <w:lang w:val="sv-SE" w:eastAsia="sv-SE"/>
          </w:rPr>
          <w:tab/>
        </w:r>
        <w:r w:rsidR="00382200" w:rsidRPr="00F26DAA">
          <w:rPr>
            <w:rStyle w:val="Hyperlink"/>
            <w:noProof/>
          </w:rPr>
          <w:t>Removing a paging carrier will impact both solutions (Option1 and Option 2). Fallback mechanism can be applied in such case. However, change in system information is rare.</w:t>
        </w:r>
      </w:hyperlink>
    </w:p>
    <w:p w14:paraId="7573F75A" w14:textId="32FD1AE6" w:rsidR="00333DA5" w:rsidRDefault="00333DA5" w:rsidP="00333DA5">
      <w:pPr>
        <w:pStyle w:val="BodyText"/>
        <w:rPr>
          <w:b/>
          <w:bCs/>
        </w:rPr>
      </w:pPr>
      <w:r>
        <w:rPr>
          <w:b/>
          <w:bCs/>
        </w:rPr>
        <w:fldChar w:fldCharType="end"/>
      </w:r>
    </w:p>
    <w:p w14:paraId="7CE53007" w14:textId="77777777" w:rsidR="00333DA5" w:rsidRDefault="00333DA5" w:rsidP="00333DA5">
      <w:pPr>
        <w:pStyle w:val="BodyText"/>
        <w:rPr>
          <w:b/>
          <w:bCs/>
        </w:rPr>
      </w:pPr>
    </w:p>
    <w:p w14:paraId="7F7071F4" w14:textId="77777777" w:rsidR="00333DA5" w:rsidRDefault="00333DA5" w:rsidP="00333DA5">
      <w:pPr>
        <w:pStyle w:val="BodyText"/>
      </w:pPr>
      <w:r w:rsidRPr="00CE0424">
        <w:t xml:space="preserve">Based on the discussion in </w:t>
      </w:r>
      <w:r>
        <w:t xml:space="preserve">the previous </w:t>
      </w:r>
      <w:r w:rsidRPr="00CE0424">
        <w:t>section</w:t>
      </w:r>
      <w:r>
        <w:t>s</w:t>
      </w:r>
      <w:r w:rsidRPr="00CE0424">
        <w:t xml:space="preserve"> we propose the following:</w:t>
      </w:r>
    </w:p>
    <w:p w14:paraId="1725FEB0" w14:textId="77777777" w:rsidR="00382200" w:rsidRDefault="00333DA5">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79071458" w:history="1">
        <w:r w:rsidR="00382200" w:rsidRPr="00413CEE">
          <w:rPr>
            <w:rStyle w:val="Hyperlink"/>
            <w:noProof/>
          </w:rPr>
          <w:t>Proposal 1</w:t>
        </w:r>
        <w:r w:rsidR="00382200">
          <w:rPr>
            <w:rFonts w:asciiTheme="minorHAnsi" w:eastAsiaTheme="minorEastAsia" w:hAnsiTheme="minorHAnsi" w:cstheme="minorBidi"/>
            <w:b w:val="0"/>
            <w:noProof/>
            <w:sz w:val="22"/>
            <w:szCs w:val="22"/>
            <w:lang w:val="sv-SE" w:eastAsia="sv-SE"/>
          </w:rPr>
          <w:tab/>
        </w:r>
        <w:r w:rsidR="00382200" w:rsidRPr="00413CEE">
          <w:rPr>
            <w:rStyle w:val="Hyperlink"/>
            <w:noProof/>
          </w:rPr>
          <w:t>Rel-17 paging carriers and the legacy paging carriers should be exclusive when Rmax values are different.</w:t>
        </w:r>
      </w:hyperlink>
    </w:p>
    <w:p w14:paraId="27A873CA" w14:textId="77777777" w:rsidR="00382200" w:rsidRDefault="00402912">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071459" w:history="1">
        <w:r w:rsidR="00382200" w:rsidRPr="00413CEE">
          <w:rPr>
            <w:rStyle w:val="Hyperlink"/>
            <w:noProof/>
          </w:rPr>
          <w:t>Proposal 2</w:t>
        </w:r>
        <w:r w:rsidR="00382200">
          <w:rPr>
            <w:rFonts w:asciiTheme="minorHAnsi" w:eastAsiaTheme="minorEastAsia" w:hAnsiTheme="minorHAnsi" w:cstheme="minorBidi"/>
            <w:b w:val="0"/>
            <w:noProof/>
            <w:sz w:val="22"/>
            <w:szCs w:val="22"/>
            <w:lang w:val="sv-SE" w:eastAsia="sv-SE"/>
          </w:rPr>
          <w:tab/>
        </w:r>
        <w:r w:rsidR="00382200" w:rsidRPr="00413CEE">
          <w:rPr>
            <w:rStyle w:val="Hyperlink"/>
            <w:noProof/>
          </w:rPr>
          <w:t>Solution supporting DRX is given weightage while doing down-selection between two Options.</w:t>
        </w:r>
      </w:hyperlink>
    </w:p>
    <w:p w14:paraId="046EDBA9" w14:textId="77777777" w:rsidR="00382200" w:rsidRDefault="00402912">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071460" w:history="1">
        <w:r w:rsidR="00382200" w:rsidRPr="00413CEE">
          <w:rPr>
            <w:rStyle w:val="Hyperlink"/>
            <w:noProof/>
          </w:rPr>
          <w:t>Proposal 3</w:t>
        </w:r>
        <w:r w:rsidR="00382200">
          <w:rPr>
            <w:rFonts w:asciiTheme="minorHAnsi" w:eastAsiaTheme="minorEastAsia" w:hAnsiTheme="minorHAnsi" w:cstheme="minorBidi"/>
            <w:b w:val="0"/>
            <w:noProof/>
            <w:sz w:val="22"/>
            <w:szCs w:val="22"/>
            <w:lang w:val="sv-SE" w:eastAsia="sv-SE"/>
          </w:rPr>
          <w:tab/>
        </w:r>
        <w:r w:rsidR="00382200" w:rsidRPr="00413CEE">
          <w:rPr>
            <w:rStyle w:val="Hyperlink"/>
            <w:noProof/>
          </w:rPr>
          <w:t>Confirm the WA: UE metric for determining carrier suitability and selection is based on measured NRSRP.</w:t>
        </w:r>
      </w:hyperlink>
    </w:p>
    <w:p w14:paraId="2BED9C9E" w14:textId="77777777" w:rsidR="00382200" w:rsidRDefault="00402912">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071461" w:history="1">
        <w:r w:rsidR="00382200" w:rsidRPr="00413CEE">
          <w:rPr>
            <w:rStyle w:val="Hyperlink"/>
            <w:noProof/>
          </w:rPr>
          <w:t>Proposal 4</w:t>
        </w:r>
        <w:r w:rsidR="00382200">
          <w:rPr>
            <w:rFonts w:asciiTheme="minorHAnsi" w:eastAsiaTheme="minorEastAsia" w:hAnsiTheme="minorHAnsi" w:cstheme="minorBidi"/>
            <w:b w:val="0"/>
            <w:noProof/>
            <w:sz w:val="22"/>
            <w:szCs w:val="22"/>
            <w:lang w:val="sv-SE" w:eastAsia="sv-SE"/>
          </w:rPr>
          <w:tab/>
        </w:r>
        <w:r w:rsidR="00382200" w:rsidRPr="00413CEE">
          <w:rPr>
            <w:rStyle w:val="Hyperlink"/>
            <w:noProof/>
          </w:rPr>
          <w:t>No need to introduce NRSRP longer averaging/timer.</w:t>
        </w:r>
      </w:hyperlink>
    </w:p>
    <w:p w14:paraId="559E120B" w14:textId="77777777" w:rsidR="00382200" w:rsidRDefault="00402912">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071462" w:history="1">
        <w:r w:rsidR="00382200" w:rsidRPr="00413CEE">
          <w:rPr>
            <w:rStyle w:val="Hyperlink"/>
            <w:noProof/>
          </w:rPr>
          <w:t>Proposal 5</w:t>
        </w:r>
        <w:r w:rsidR="00382200">
          <w:rPr>
            <w:rFonts w:asciiTheme="minorHAnsi" w:eastAsiaTheme="minorEastAsia" w:hAnsiTheme="minorHAnsi" w:cstheme="minorBidi"/>
            <w:b w:val="0"/>
            <w:noProof/>
            <w:sz w:val="22"/>
            <w:szCs w:val="22"/>
            <w:lang w:val="sv-SE" w:eastAsia="sv-SE"/>
          </w:rPr>
          <w:tab/>
        </w:r>
        <w:r w:rsidR="00382200" w:rsidRPr="00413CEE">
          <w:rPr>
            <w:rStyle w:val="Hyperlink"/>
            <w:noProof/>
          </w:rPr>
          <w:t>Introduce RRC configurable NRSRP hysteresis to avoid ping-pong.</w:t>
        </w:r>
      </w:hyperlink>
    </w:p>
    <w:p w14:paraId="72889334" w14:textId="77777777" w:rsidR="00382200" w:rsidRDefault="00402912">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071464" w:history="1">
        <w:r w:rsidR="00382200" w:rsidRPr="00413CEE">
          <w:rPr>
            <w:rStyle w:val="Hyperlink"/>
            <w:noProof/>
          </w:rPr>
          <w:t>Proposal 6</w:t>
        </w:r>
        <w:r w:rsidR="00382200">
          <w:rPr>
            <w:rFonts w:asciiTheme="minorHAnsi" w:eastAsiaTheme="minorEastAsia" w:hAnsiTheme="minorHAnsi" w:cstheme="minorBidi"/>
            <w:b w:val="0"/>
            <w:noProof/>
            <w:sz w:val="22"/>
            <w:szCs w:val="22"/>
            <w:lang w:val="sv-SE" w:eastAsia="sv-SE"/>
          </w:rPr>
          <w:tab/>
        </w:r>
        <w:r w:rsidR="00382200" w:rsidRPr="00413CEE">
          <w:rPr>
            <w:rStyle w:val="Hyperlink"/>
            <w:noProof/>
          </w:rPr>
          <w:t xml:space="preserve">For both options, </w:t>
        </w:r>
        <w:r w:rsidR="00382200" w:rsidRPr="00413CEE">
          <w:rPr>
            <w:rStyle w:val="Hyperlink"/>
            <w:i/>
            <w:noProof/>
          </w:rPr>
          <w:t>RRCConnectionRelease-NB</w:t>
        </w:r>
        <w:r w:rsidR="00382200" w:rsidRPr="00413CEE">
          <w:rPr>
            <w:rStyle w:val="Hyperlink"/>
            <w:noProof/>
          </w:rPr>
          <w:t xml:space="preserve"> update is needed to include information of CEL/Rmax for optin 1 or dedicated paging carriers for option 2.</w:t>
        </w:r>
      </w:hyperlink>
    </w:p>
    <w:p w14:paraId="7C8419F6" w14:textId="77777777" w:rsidR="00382200" w:rsidRDefault="00402912">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071465" w:history="1">
        <w:r w:rsidR="00382200" w:rsidRPr="00413CEE">
          <w:rPr>
            <w:rStyle w:val="Hyperlink"/>
            <w:noProof/>
          </w:rPr>
          <w:t>Proposal 7</w:t>
        </w:r>
        <w:r w:rsidR="00382200">
          <w:rPr>
            <w:rFonts w:asciiTheme="minorHAnsi" w:eastAsiaTheme="minorEastAsia" w:hAnsiTheme="minorHAnsi" w:cstheme="minorBidi"/>
            <w:b w:val="0"/>
            <w:noProof/>
            <w:sz w:val="22"/>
            <w:szCs w:val="22"/>
            <w:lang w:val="sv-SE" w:eastAsia="sv-SE"/>
          </w:rPr>
          <w:tab/>
        </w:r>
        <w:r w:rsidR="00382200" w:rsidRPr="00413CEE">
          <w:rPr>
            <w:rStyle w:val="Hyperlink"/>
            <w:noProof/>
          </w:rPr>
          <w:t xml:space="preserve">For both options, </w:t>
        </w:r>
        <w:r w:rsidR="00382200" w:rsidRPr="00413CEE">
          <w:rPr>
            <w:rStyle w:val="Hyperlink"/>
            <w:rFonts w:cs="Arial"/>
            <w:i/>
            <w:iCs/>
            <w:noProof/>
          </w:rPr>
          <w:t xml:space="preserve">UEPagingCoverageInformation-NB </w:t>
        </w:r>
        <w:r w:rsidR="00382200" w:rsidRPr="00413CEE">
          <w:rPr>
            <w:rStyle w:val="Hyperlink"/>
            <w:noProof/>
          </w:rPr>
          <w:t>update is needed to include information of CEL/Rmax for option 1 or dedicated paging carriers for option 2 between MME and eNB.</w:t>
        </w:r>
      </w:hyperlink>
    </w:p>
    <w:p w14:paraId="72E4FE1B" w14:textId="77777777" w:rsidR="00382200" w:rsidRDefault="00402912">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071466" w:history="1">
        <w:r w:rsidR="00382200" w:rsidRPr="00413CEE">
          <w:rPr>
            <w:rStyle w:val="Hyperlink"/>
            <w:noProof/>
          </w:rPr>
          <w:t>Proposal 8</w:t>
        </w:r>
        <w:r w:rsidR="00382200">
          <w:rPr>
            <w:rFonts w:asciiTheme="minorHAnsi" w:eastAsiaTheme="minorEastAsia" w:hAnsiTheme="minorHAnsi" w:cstheme="minorBidi"/>
            <w:b w:val="0"/>
            <w:noProof/>
            <w:sz w:val="22"/>
            <w:szCs w:val="22"/>
            <w:lang w:val="sv-SE" w:eastAsia="sv-SE"/>
          </w:rPr>
          <w:tab/>
        </w:r>
        <w:r w:rsidR="00382200" w:rsidRPr="00413CEE">
          <w:rPr>
            <w:rStyle w:val="Hyperlink"/>
            <w:noProof/>
          </w:rPr>
          <w:t>For both options, UE report can be supported only if it is optional and not frequent.</w:t>
        </w:r>
      </w:hyperlink>
    </w:p>
    <w:p w14:paraId="446B5ED0" w14:textId="77777777" w:rsidR="00382200" w:rsidRDefault="00402912">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071470" w:history="1">
        <w:r w:rsidR="00382200" w:rsidRPr="00413CEE">
          <w:rPr>
            <w:rStyle w:val="Hyperlink"/>
            <w:noProof/>
          </w:rPr>
          <w:t>Proposal 9</w:t>
        </w:r>
        <w:r w:rsidR="00382200">
          <w:rPr>
            <w:rFonts w:asciiTheme="minorHAnsi" w:eastAsiaTheme="minorEastAsia" w:hAnsiTheme="minorHAnsi" w:cstheme="minorBidi"/>
            <w:b w:val="0"/>
            <w:noProof/>
            <w:sz w:val="22"/>
            <w:szCs w:val="22"/>
            <w:lang w:val="sv-SE" w:eastAsia="sv-SE"/>
          </w:rPr>
          <w:tab/>
        </w:r>
        <w:r w:rsidR="00382200" w:rsidRPr="00413CEE">
          <w:rPr>
            <w:rStyle w:val="Hyperlink"/>
            <w:noProof/>
          </w:rPr>
          <w:t>For option 1, upon cell change, Alt 2 should be adopted: UE needs to perform fallback mechanism.</w:t>
        </w:r>
      </w:hyperlink>
    </w:p>
    <w:p w14:paraId="1098474D" w14:textId="353D9911" w:rsidR="00F507D1" w:rsidRPr="00CE0424" w:rsidRDefault="00333DA5" w:rsidP="00333DA5">
      <w:pPr>
        <w:pStyle w:val="Heading1"/>
      </w:pPr>
      <w:r>
        <w:rPr>
          <w:b/>
          <w:bCs/>
          <w:lang w:val="en-US"/>
        </w:rPr>
        <w:fldChar w:fldCharType="end"/>
      </w:r>
      <w:r w:rsidR="00F507D1" w:rsidRPr="00CE0424">
        <w:t>References</w:t>
      </w:r>
    </w:p>
    <w:p w14:paraId="791CADCD" w14:textId="3B1258D8" w:rsidR="003A7EF3" w:rsidRPr="00CE0424" w:rsidRDefault="001E297A" w:rsidP="007326F9">
      <w:pPr>
        <w:pStyle w:val="Reference"/>
      </w:pPr>
      <w:bookmarkStart w:id="29" w:name="_Ref174151459"/>
      <w:bookmarkStart w:id="30" w:name="_Ref189809556"/>
      <w:r w:rsidRPr="00D54DA7">
        <w:rPr>
          <w:rStyle w:val="normaltextrun"/>
          <w:rFonts w:cs="Arial"/>
          <w:color w:val="000000"/>
          <w:u w:val="single"/>
          <w:shd w:val="clear" w:color="auto" w:fill="E1E3E6"/>
        </w:rPr>
        <w:t>RP-201306</w:t>
      </w:r>
      <w:r w:rsidRPr="00D54DA7">
        <w:rPr>
          <w:rStyle w:val="normaltextrun"/>
          <w:rFonts w:cs="Arial"/>
        </w:rPr>
        <w:t>, “WID revision: Additional enhancements for NB-IoT and LTE-MTC”, RAN #88e, Electronic Meeting, June 29</w:t>
      </w:r>
      <w:r w:rsidRPr="00D54DA7">
        <w:rPr>
          <w:rStyle w:val="normaltextrun"/>
          <w:rFonts w:cs="Arial"/>
          <w:vertAlign w:val="superscript"/>
        </w:rPr>
        <w:t xml:space="preserve">th </w:t>
      </w:r>
      <w:r w:rsidRPr="00D54DA7">
        <w:rPr>
          <w:rStyle w:val="normaltextrun"/>
          <w:rFonts w:cs="Arial"/>
        </w:rPr>
        <w:t>– July 3</w:t>
      </w:r>
      <w:r w:rsidRPr="00D54DA7">
        <w:rPr>
          <w:rStyle w:val="normaltextrun"/>
          <w:rFonts w:cs="Arial"/>
          <w:vertAlign w:val="superscript"/>
        </w:rPr>
        <w:t>rd</w:t>
      </w:r>
      <w:r w:rsidRPr="00D54DA7">
        <w:rPr>
          <w:rStyle w:val="normaltextrun"/>
          <w:rFonts w:cs="Arial"/>
        </w:rPr>
        <w:t>, 2020.</w:t>
      </w:r>
      <w:r w:rsidRPr="00D54DA7">
        <w:rPr>
          <w:rStyle w:val="eop"/>
          <w:rFonts w:cs="Arial"/>
        </w:rPr>
        <w:t> </w:t>
      </w:r>
      <w:bookmarkEnd w:id="29"/>
      <w:bookmarkEnd w:id="30"/>
    </w:p>
    <w:sectPr w:rsidR="003A7EF3" w:rsidRPr="00CE0424" w:rsidSect="00C473A5">
      <w:headerReference w:type="even" r:id="rId15"/>
      <w:footerReference w:type="default" r:id="rId16"/>
      <w:footnotePr>
        <w:numRestart w:val="eachSect"/>
      </w:footnotePr>
      <w:pgSz w:w="11907" w:h="16840" w:code="9"/>
      <w:pgMar w:top="1134" w:right="1134" w:bottom="1418"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8EC819" w16cex:dateUtc="2021-07-06T10:16:00Z"/>
  <w16cex:commentExtensible w16cex:durableId="2490649F" w16cex:dateUtc="2021-07-07T09:36:00Z"/>
  <w16cex:commentExtensible w16cex:durableId="24B05CC0" w16cex:dateUtc="2021-07-31T21:35:00Z"/>
  <w16cex:commentExtensible w16cex:durableId="24B063DF" w16cex:dateUtc="2021-07-31T22:05:00Z"/>
  <w16cex:commentExtensible w16cex:durableId="247C47AB" w16cex:dateUtc="2021-06-22T03:27:00Z"/>
  <w16cex:commentExtensible w16cex:durableId="248ECE96" w16cex:dateUtc="2021-07-06T10:44:00Z"/>
  <w16cex:commentExtensible w16cex:durableId="249064B2" w16cex:dateUtc="2021-07-07T09:36:00Z"/>
  <w16cex:commentExtensible w16cex:durableId="24B0CAE2" w16cex:dateUtc="2021-08-01T05:25:00Z"/>
  <w16cex:commentExtensible w16cex:durableId="24B24E14" w16cex:dateUtc="2021-08-02T02:57:00Z"/>
  <w16cex:commentExtensible w16cex:durableId="247C9788" w16cex:dateUtc="2021-06-22T09:08:00Z"/>
  <w16cex:commentExtensible w16cex:durableId="248ED19D" w16cex:dateUtc="2021-07-06T10:57:00Z"/>
  <w16cex:commentExtensible w16cex:durableId="249064DA" w16cex:dateUtc="2021-07-07T09:37:00Z"/>
  <w16cex:commentExtensible w16cex:durableId="248ED3E6" w16cex:dateUtc="2021-07-06T11:06:00Z"/>
  <w16cex:commentExtensible w16cex:durableId="248ED516" w16cex:dateUtc="2021-07-06T11:11:00Z"/>
  <w16cex:commentExtensible w16cex:durableId="249064F7" w16cex:dateUtc="2021-07-07T09:37:00Z"/>
  <w16cex:commentExtensible w16cex:durableId="24B0D1C5" w16cex:dateUtc="2021-08-01T05:54:00Z"/>
  <w16cex:commentExtensible w16cex:durableId="248ED78C" w16cex:dateUtc="2021-07-06T11:22:00Z"/>
  <w16cex:commentExtensible w16cex:durableId="249064FD" w16cex:dateUtc="2021-07-07T09:38:00Z"/>
  <w16cex:commentExtensible w16cex:durableId="24B0D379" w16cex:dateUtc="2021-08-01T06:02:00Z"/>
  <w16cex:commentExtensible w16cex:durableId="248086AC" w16cex:dateUtc="2021-06-25T08:45:00Z"/>
  <w16cex:commentExtensible w16cex:durableId="2480869F" w16cex:dateUtc="2021-06-25T08:45:00Z"/>
  <w16cex:commentExtensible w16cex:durableId="248EDE1F" w16cex:dateUtc="2021-07-06T11:50:00Z"/>
  <w16cex:commentExtensible w16cex:durableId="24906515" w16cex:dateUtc="2021-07-07T09:38:00Z"/>
  <w16cex:commentExtensible w16cex:durableId="24B0D5BD" w16cex:dateUtc="2021-08-01T06:11:00Z"/>
  <w16cex:commentExtensible w16cex:durableId="24846108" w16cex:dateUtc="2021-06-28T06:54:00Z"/>
  <w16cex:commentExtensible w16cex:durableId="248EDACF" w16cex:dateUtc="2021-07-06T11:36:00Z"/>
  <w16cex:commentExtensible w16cex:durableId="24848325" w16cex:dateUtc="2021-06-28T09:1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4713BF" w14:textId="77777777" w:rsidR="00402912" w:rsidRDefault="00402912">
      <w:r>
        <w:separator/>
      </w:r>
    </w:p>
  </w:endnote>
  <w:endnote w:type="continuationSeparator" w:id="0">
    <w:p w14:paraId="78F9D6D7" w14:textId="77777777" w:rsidR="00402912" w:rsidRDefault="00402912">
      <w:r>
        <w:continuationSeparator/>
      </w:r>
    </w:p>
  </w:endnote>
  <w:endnote w:type="continuationNotice" w:id="1">
    <w:p w14:paraId="4A983F76" w14:textId="77777777" w:rsidR="00402912" w:rsidRDefault="0040291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F18FEB" w14:textId="77777777" w:rsidR="00F05A2A" w:rsidRDefault="00F05A2A"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7E5A1F" w14:textId="77777777" w:rsidR="00402912" w:rsidRDefault="00402912">
      <w:r>
        <w:separator/>
      </w:r>
    </w:p>
  </w:footnote>
  <w:footnote w:type="continuationSeparator" w:id="0">
    <w:p w14:paraId="5100CEB9" w14:textId="77777777" w:rsidR="00402912" w:rsidRDefault="00402912">
      <w:r>
        <w:continuationSeparator/>
      </w:r>
    </w:p>
  </w:footnote>
  <w:footnote w:type="continuationNotice" w:id="1">
    <w:p w14:paraId="612AD07B" w14:textId="77777777" w:rsidR="00402912" w:rsidRDefault="0040291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E963D9" w14:textId="77777777" w:rsidR="00F05A2A" w:rsidRDefault="00F05A2A">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698445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37C2ABA"/>
    <w:lvl w:ilvl="0">
      <w:start w:val="1"/>
      <w:numFmt w:val="decimal"/>
      <w:lvlText w:val="%1."/>
      <w:lvlJc w:val="left"/>
      <w:pPr>
        <w:tabs>
          <w:tab w:val="num" w:pos="1209"/>
        </w:tabs>
        <w:ind w:left="1209" w:hanging="360"/>
      </w:pPr>
    </w:lvl>
  </w:abstractNum>
  <w:abstractNum w:abstractNumId="2" w15:restartNumberingAfterBreak="0">
    <w:nsid w:val="FFFFFF7E"/>
    <w:multiLevelType w:val="hybridMultilevel"/>
    <w:tmpl w:val="8D74240A"/>
    <w:lvl w:ilvl="0" w:tplc="9F5E8532">
      <w:start w:val="1"/>
      <w:numFmt w:val="lowerRoman"/>
      <w:pStyle w:val="ListNumber3"/>
      <w:lvlText w:val="%1."/>
      <w:lvlJc w:val="right"/>
      <w:pPr>
        <w:ind w:left="926" w:hanging="360"/>
      </w:pPr>
    </w:lvl>
    <w:lvl w:ilvl="1" w:tplc="433E36EE">
      <w:numFmt w:val="decimal"/>
      <w:lvlText w:val=""/>
      <w:lvlJc w:val="left"/>
    </w:lvl>
    <w:lvl w:ilvl="2" w:tplc="B046FFCA">
      <w:numFmt w:val="decimal"/>
      <w:lvlText w:val=""/>
      <w:lvlJc w:val="left"/>
    </w:lvl>
    <w:lvl w:ilvl="3" w:tplc="809EB054">
      <w:numFmt w:val="decimal"/>
      <w:lvlText w:val=""/>
      <w:lvlJc w:val="left"/>
    </w:lvl>
    <w:lvl w:ilvl="4" w:tplc="3BC8DC38">
      <w:numFmt w:val="decimal"/>
      <w:lvlText w:val=""/>
      <w:lvlJc w:val="left"/>
    </w:lvl>
    <w:lvl w:ilvl="5" w:tplc="EAB4934C">
      <w:numFmt w:val="decimal"/>
      <w:lvlText w:val=""/>
      <w:lvlJc w:val="left"/>
    </w:lvl>
    <w:lvl w:ilvl="6" w:tplc="2DF461B8">
      <w:numFmt w:val="decimal"/>
      <w:lvlText w:val=""/>
      <w:lvlJc w:val="left"/>
    </w:lvl>
    <w:lvl w:ilvl="7" w:tplc="23D89AF4">
      <w:numFmt w:val="decimal"/>
      <w:lvlText w:val=""/>
      <w:lvlJc w:val="left"/>
    </w:lvl>
    <w:lvl w:ilvl="8" w:tplc="EDE6362C">
      <w:numFmt w:val="decimal"/>
      <w:lvlText w:val=""/>
      <w:lvlJc w:val="left"/>
    </w:lvl>
  </w:abstractNum>
  <w:abstractNum w:abstractNumId="3" w15:restartNumberingAfterBreak="0">
    <w:nsid w:val="0452602D"/>
    <w:multiLevelType w:val="hybridMultilevel"/>
    <w:tmpl w:val="BEE03598"/>
    <w:lvl w:ilvl="0" w:tplc="880482D6">
      <w:start w:val="9"/>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58B5D50"/>
    <w:multiLevelType w:val="hybridMultilevel"/>
    <w:tmpl w:val="2A82096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0216B36"/>
    <w:multiLevelType w:val="hybridMultilevel"/>
    <w:tmpl w:val="A49464C2"/>
    <w:lvl w:ilvl="0" w:tplc="041D0017">
      <w:start w:val="1"/>
      <w:numFmt w:val="lowerLetter"/>
      <w:lvlText w:val="%1)"/>
      <w:lvlJc w:val="left"/>
      <w:pPr>
        <w:ind w:left="1440" w:hanging="360"/>
      </w:pPr>
      <w:rPr>
        <w:rFont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1AE45014"/>
    <w:multiLevelType w:val="hybridMultilevel"/>
    <w:tmpl w:val="B45E1D0C"/>
    <w:lvl w:ilvl="0" w:tplc="08090001">
      <w:start w:val="1"/>
      <w:numFmt w:val="bullet"/>
      <w:lvlText w:val=""/>
      <w:lvlJc w:val="left"/>
      <w:pPr>
        <w:ind w:left="927" w:hanging="360"/>
      </w:pPr>
      <w:rPr>
        <w:rFonts w:ascii="Symbol" w:hAnsi="Symbol" w:hint="default"/>
      </w:rPr>
    </w:lvl>
    <w:lvl w:ilvl="1" w:tplc="08090003">
      <w:start w:val="1"/>
      <w:numFmt w:val="bullet"/>
      <w:lvlText w:val="o"/>
      <w:lvlJc w:val="left"/>
      <w:pPr>
        <w:ind w:left="1647" w:hanging="360"/>
      </w:pPr>
      <w:rPr>
        <w:rFonts w:ascii="Courier New" w:hAnsi="Courier New" w:cs="Courier New" w:hint="default"/>
      </w:rPr>
    </w:lvl>
    <w:lvl w:ilvl="2" w:tplc="08090005">
      <w:start w:val="1"/>
      <w:numFmt w:val="bullet"/>
      <w:lvlText w:val=""/>
      <w:lvlJc w:val="left"/>
      <w:pPr>
        <w:ind w:left="2367" w:hanging="360"/>
      </w:pPr>
      <w:rPr>
        <w:rFonts w:ascii="Wingdings" w:hAnsi="Wingdings" w:hint="default"/>
      </w:rPr>
    </w:lvl>
    <w:lvl w:ilvl="3" w:tplc="08090001">
      <w:start w:val="1"/>
      <w:numFmt w:val="bullet"/>
      <w:lvlText w:val=""/>
      <w:lvlJc w:val="left"/>
      <w:pPr>
        <w:ind w:left="3087" w:hanging="360"/>
      </w:pPr>
      <w:rPr>
        <w:rFonts w:ascii="Symbol" w:hAnsi="Symbol" w:hint="default"/>
      </w:rPr>
    </w:lvl>
    <w:lvl w:ilvl="4" w:tplc="08090003">
      <w:start w:val="1"/>
      <w:numFmt w:val="bullet"/>
      <w:lvlText w:val="o"/>
      <w:lvlJc w:val="left"/>
      <w:pPr>
        <w:ind w:left="3807" w:hanging="360"/>
      </w:pPr>
      <w:rPr>
        <w:rFonts w:ascii="Courier New" w:hAnsi="Courier New" w:cs="Courier New" w:hint="default"/>
      </w:rPr>
    </w:lvl>
    <w:lvl w:ilvl="5" w:tplc="08090005">
      <w:start w:val="1"/>
      <w:numFmt w:val="bullet"/>
      <w:lvlText w:val=""/>
      <w:lvlJc w:val="left"/>
      <w:pPr>
        <w:ind w:left="4527" w:hanging="360"/>
      </w:pPr>
      <w:rPr>
        <w:rFonts w:ascii="Wingdings" w:hAnsi="Wingdings" w:hint="default"/>
      </w:rPr>
    </w:lvl>
    <w:lvl w:ilvl="6" w:tplc="08090001">
      <w:start w:val="1"/>
      <w:numFmt w:val="bullet"/>
      <w:lvlText w:val=""/>
      <w:lvlJc w:val="left"/>
      <w:pPr>
        <w:ind w:left="5247" w:hanging="360"/>
      </w:pPr>
      <w:rPr>
        <w:rFonts w:ascii="Symbol" w:hAnsi="Symbol" w:hint="default"/>
      </w:rPr>
    </w:lvl>
    <w:lvl w:ilvl="7" w:tplc="08090003">
      <w:start w:val="1"/>
      <w:numFmt w:val="bullet"/>
      <w:lvlText w:val="o"/>
      <w:lvlJc w:val="left"/>
      <w:pPr>
        <w:ind w:left="5967" w:hanging="360"/>
      </w:pPr>
      <w:rPr>
        <w:rFonts w:ascii="Courier New" w:hAnsi="Courier New" w:cs="Courier New" w:hint="default"/>
      </w:rPr>
    </w:lvl>
    <w:lvl w:ilvl="8" w:tplc="08090005">
      <w:start w:val="1"/>
      <w:numFmt w:val="bullet"/>
      <w:lvlText w:val=""/>
      <w:lvlJc w:val="left"/>
      <w:pPr>
        <w:ind w:left="6687"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7FB03E5"/>
    <w:multiLevelType w:val="hybridMultilevel"/>
    <w:tmpl w:val="46D6FCC8"/>
    <w:lvl w:ilvl="0" w:tplc="08090005">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2D264DBC"/>
    <w:multiLevelType w:val="hybridMultilevel"/>
    <w:tmpl w:val="4C98FC28"/>
    <w:lvl w:ilvl="0" w:tplc="10090005">
      <w:start w:val="1"/>
      <w:numFmt w:val="bullet"/>
      <w:lvlText w:val=""/>
      <w:lvlJc w:val="left"/>
      <w:pPr>
        <w:tabs>
          <w:tab w:val="num" w:pos="1619"/>
        </w:tabs>
        <w:ind w:left="1619" w:hanging="360"/>
      </w:pPr>
      <w:rPr>
        <w:rFonts w:ascii="Wingdings" w:hAnsi="Wingdings"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943CE2"/>
    <w:multiLevelType w:val="hybridMultilevel"/>
    <w:tmpl w:val="8E9A40B8"/>
    <w:lvl w:ilvl="0" w:tplc="BEDED74E">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1867C55"/>
    <w:multiLevelType w:val="hybridMultilevel"/>
    <w:tmpl w:val="33E2D8AA"/>
    <w:lvl w:ilvl="0" w:tplc="041D000F">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4865C7F"/>
    <w:multiLevelType w:val="hybridMultilevel"/>
    <w:tmpl w:val="AFC810D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6319146E"/>
    <w:multiLevelType w:val="hybridMultilevel"/>
    <w:tmpl w:val="D3AE3350"/>
    <w:lvl w:ilvl="0" w:tplc="D1CC0EE4">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6CDA45A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4" w15:restartNumberingAfterBreak="0">
    <w:nsid w:val="70146DC0"/>
    <w:multiLevelType w:val="hybridMultilevel"/>
    <w:tmpl w:val="C47E9DB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270"/>
        </w:tabs>
        <w:ind w:left="270" w:hanging="360"/>
      </w:pPr>
      <w:rPr>
        <w:rFonts w:ascii="Courier New" w:hAnsi="Courier New" w:cs="Courier New" w:hint="default"/>
      </w:rPr>
    </w:lvl>
    <w:lvl w:ilvl="2" w:tplc="04090005">
      <w:start w:val="1"/>
      <w:numFmt w:val="bullet"/>
      <w:lvlText w:val=""/>
      <w:lvlJc w:val="left"/>
      <w:pPr>
        <w:tabs>
          <w:tab w:val="num" w:pos="990"/>
        </w:tabs>
        <w:ind w:left="990" w:hanging="360"/>
      </w:pPr>
      <w:rPr>
        <w:rFonts w:ascii="Wingdings" w:hAnsi="Wingdings" w:hint="default"/>
      </w:rPr>
    </w:lvl>
    <w:lvl w:ilvl="3" w:tplc="04090001">
      <w:start w:val="1"/>
      <w:numFmt w:val="bullet"/>
      <w:lvlText w:val=""/>
      <w:lvlJc w:val="left"/>
      <w:pPr>
        <w:tabs>
          <w:tab w:val="num" w:pos="1710"/>
        </w:tabs>
        <w:ind w:left="1710" w:hanging="360"/>
      </w:pPr>
      <w:rPr>
        <w:rFonts w:ascii="Symbol" w:hAnsi="Symbol" w:hint="default"/>
      </w:rPr>
    </w:lvl>
    <w:lvl w:ilvl="4" w:tplc="04090003">
      <w:start w:val="1"/>
      <w:numFmt w:val="bullet"/>
      <w:lvlText w:val="o"/>
      <w:lvlJc w:val="left"/>
      <w:pPr>
        <w:tabs>
          <w:tab w:val="num" w:pos="2430"/>
        </w:tabs>
        <w:ind w:left="2430" w:hanging="360"/>
      </w:pPr>
      <w:rPr>
        <w:rFonts w:ascii="Courier New" w:hAnsi="Courier New" w:cs="Courier New" w:hint="default"/>
      </w:rPr>
    </w:lvl>
    <w:lvl w:ilvl="5" w:tplc="04090005">
      <w:start w:val="1"/>
      <w:numFmt w:val="bullet"/>
      <w:lvlText w:val=""/>
      <w:lvlJc w:val="left"/>
      <w:pPr>
        <w:tabs>
          <w:tab w:val="num" w:pos="3150"/>
        </w:tabs>
        <w:ind w:left="3150" w:hanging="360"/>
      </w:pPr>
      <w:rPr>
        <w:rFonts w:ascii="Wingdings" w:hAnsi="Wingdings" w:hint="default"/>
      </w:rPr>
    </w:lvl>
    <w:lvl w:ilvl="6" w:tplc="04090001">
      <w:start w:val="1"/>
      <w:numFmt w:val="bullet"/>
      <w:lvlText w:val=""/>
      <w:lvlJc w:val="left"/>
      <w:pPr>
        <w:tabs>
          <w:tab w:val="num" w:pos="3870"/>
        </w:tabs>
        <w:ind w:left="3870" w:hanging="360"/>
      </w:pPr>
      <w:rPr>
        <w:rFonts w:ascii="Symbol" w:hAnsi="Symbol" w:hint="default"/>
      </w:rPr>
    </w:lvl>
    <w:lvl w:ilvl="7" w:tplc="04090003">
      <w:start w:val="1"/>
      <w:numFmt w:val="bullet"/>
      <w:lvlText w:val="o"/>
      <w:lvlJc w:val="left"/>
      <w:pPr>
        <w:tabs>
          <w:tab w:val="num" w:pos="4590"/>
        </w:tabs>
        <w:ind w:left="4590" w:hanging="360"/>
      </w:pPr>
      <w:rPr>
        <w:rFonts w:ascii="Courier New" w:hAnsi="Courier New" w:cs="Courier New" w:hint="default"/>
      </w:rPr>
    </w:lvl>
    <w:lvl w:ilvl="8" w:tplc="04090005">
      <w:start w:val="1"/>
      <w:numFmt w:val="bullet"/>
      <w:lvlText w:val=""/>
      <w:lvlJc w:val="left"/>
      <w:pPr>
        <w:tabs>
          <w:tab w:val="num" w:pos="5310"/>
        </w:tabs>
        <w:ind w:left="5310" w:hanging="360"/>
      </w:pPr>
      <w:rPr>
        <w:rFonts w:ascii="Wingdings" w:hAnsi="Wingdings" w:hint="default"/>
      </w:rPr>
    </w:lvl>
  </w:abstractNum>
  <w:abstractNum w:abstractNumId="25" w15:restartNumberingAfterBreak="0">
    <w:nsid w:val="7169287B"/>
    <w:multiLevelType w:val="hybridMultilevel"/>
    <w:tmpl w:val="D472D8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7" w15:restartNumberingAfterBreak="0">
    <w:nsid w:val="7634676B"/>
    <w:multiLevelType w:val="hybridMultilevel"/>
    <w:tmpl w:val="F6D87C64"/>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6"/>
  </w:num>
  <w:num w:numId="2">
    <w:abstractNumId w:val="14"/>
  </w:num>
  <w:num w:numId="3">
    <w:abstractNumId w:val="2"/>
  </w:num>
  <w:num w:numId="4">
    <w:abstractNumId w:val="17"/>
  </w:num>
  <w:num w:numId="5">
    <w:abstractNumId w:val="18"/>
  </w:num>
  <w:num w:numId="6">
    <w:abstractNumId w:val="20"/>
  </w:num>
  <w:num w:numId="7">
    <w:abstractNumId w:val="8"/>
  </w:num>
  <w:num w:numId="8">
    <w:abstractNumId w:val="9"/>
  </w:num>
  <w:num w:numId="9">
    <w:abstractNumId w:val="5"/>
  </w:num>
  <w:num w:numId="10">
    <w:abstractNumId w:val="26"/>
  </w:num>
  <w:num w:numId="11">
    <w:abstractNumId w:val="13"/>
  </w:num>
  <w:num w:numId="12">
    <w:abstractNumId w:val="23"/>
  </w:num>
  <w:num w:numId="13">
    <w:abstractNumId w:val="7"/>
  </w:num>
  <w:num w:numId="14">
    <w:abstractNumId w:val="10"/>
  </w:num>
  <w:num w:numId="15">
    <w:abstractNumId w:val="27"/>
  </w:num>
  <w:num w:numId="16">
    <w:abstractNumId w:val="4"/>
  </w:num>
  <w:num w:numId="17">
    <w:abstractNumId w:val="6"/>
  </w:num>
  <w:num w:numId="18">
    <w:abstractNumId w:val="21"/>
  </w:num>
  <w:num w:numId="19">
    <w:abstractNumId w:val="11"/>
  </w:num>
  <w:num w:numId="20">
    <w:abstractNumId w:val="24"/>
  </w:num>
  <w:num w:numId="21">
    <w:abstractNumId w:val="15"/>
  </w:num>
  <w:num w:numId="22">
    <w:abstractNumId w:val="3"/>
  </w:num>
  <w:num w:numId="23">
    <w:abstractNumId w:val="12"/>
  </w:num>
  <w:num w:numId="24">
    <w:abstractNumId w:val="22"/>
  </w:num>
  <w:num w:numId="25">
    <w:abstractNumId w:val="25"/>
  </w:num>
  <w:num w:numId="26">
    <w:abstractNumId w:val="1"/>
  </w:num>
  <w:num w:numId="27">
    <w:abstractNumId w:val="0"/>
  </w:num>
  <w:num w:numId="28">
    <w:abstractNumId w:val="19"/>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1C29"/>
    <w:rsid w:val="000006E1"/>
    <w:rsid w:val="00001CB7"/>
    <w:rsid w:val="00002A37"/>
    <w:rsid w:val="00003970"/>
    <w:rsid w:val="00003EFF"/>
    <w:rsid w:val="0000454A"/>
    <w:rsid w:val="0000564C"/>
    <w:rsid w:val="000057A6"/>
    <w:rsid w:val="00006446"/>
    <w:rsid w:val="0000648B"/>
    <w:rsid w:val="00006896"/>
    <w:rsid w:val="00007CDC"/>
    <w:rsid w:val="00011B28"/>
    <w:rsid w:val="00015D15"/>
    <w:rsid w:val="0001783A"/>
    <w:rsid w:val="000178FE"/>
    <w:rsid w:val="000179F8"/>
    <w:rsid w:val="00020360"/>
    <w:rsid w:val="00021AB4"/>
    <w:rsid w:val="00022455"/>
    <w:rsid w:val="0002274A"/>
    <w:rsid w:val="00024FB5"/>
    <w:rsid w:val="0002564D"/>
    <w:rsid w:val="0002583E"/>
    <w:rsid w:val="00025901"/>
    <w:rsid w:val="00025ECA"/>
    <w:rsid w:val="00026C88"/>
    <w:rsid w:val="0002769D"/>
    <w:rsid w:val="000277BF"/>
    <w:rsid w:val="000325B8"/>
    <w:rsid w:val="0003272E"/>
    <w:rsid w:val="00033D7E"/>
    <w:rsid w:val="00034508"/>
    <w:rsid w:val="00034C15"/>
    <w:rsid w:val="00035093"/>
    <w:rsid w:val="00036BA1"/>
    <w:rsid w:val="00036F45"/>
    <w:rsid w:val="000373B3"/>
    <w:rsid w:val="000414AD"/>
    <w:rsid w:val="000422E2"/>
    <w:rsid w:val="00042F22"/>
    <w:rsid w:val="00043777"/>
    <w:rsid w:val="000444EF"/>
    <w:rsid w:val="00046D66"/>
    <w:rsid w:val="00051543"/>
    <w:rsid w:val="00052A07"/>
    <w:rsid w:val="000534E3"/>
    <w:rsid w:val="000535AE"/>
    <w:rsid w:val="000557D4"/>
    <w:rsid w:val="0005600E"/>
    <w:rsid w:val="0005606A"/>
    <w:rsid w:val="00057117"/>
    <w:rsid w:val="000616E7"/>
    <w:rsid w:val="00062A06"/>
    <w:rsid w:val="0006487E"/>
    <w:rsid w:val="00065B67"/>
    <w:rsid w:val="00065E1A"/>
    <w:rsid w:val="00066110"/>
    <w:rsid w:val="00066C29"/>
    <w:rsid w:val="000671DF"/>
    <w:rsid w:val="0006731F"/>
    <w:rsid w:val="00067C71"/>
    <w:rsid w:val="00067F4E"/>
    <w:rsid w:val="00071155"/>
    <w:rsid w:val="000717BE"/>
    <w:rsid w:val="00075344"/>
    <w:rsid w:val="00077E5F"/>
    <w:rsid w:val="0008036A"/>
    <w:rsid w:val="00081AE6"/>
    <w:rsid w:val="00081B5B"/>
    <w:rsid w:val="00082B27"/>
    <w:rsid w:val="000843C7"/>
    <w:rsid w:val="000855EB"/>
    <w:rsid w:val="0008585E"/>
    <w:rsid w:val="00085962"/>
    <w:rsid w:val="00085B52"/>
    <w:rsid w:val="000866F2"/>
    <w:rsid w:val="00086A70"/>
    <w:rsid w:val="0009009F"/>
    <w:rsid w:val="00090B05"/>
    <w:rsid w:val="00091557"/>
    <w:rsid w:val="000924C1"/>
    <w:rsid w:val="000924F0"/>
    <w:rsid w:val="00092772"/>
    <w:rsid w:val="00092917"/>
    <w:rsid w:val="00093474"/>
    <w:rsid w:val="00094498"/>
    <w:rsid w:val="0009510F"/>
    <w:rsid w:val="00095D14"/>
    <w:rsid w:val="00096547"/>
    <w:rsid w:val="00096D01"/>
    <w:rsid w:val="00096F5C"/>
    <w:rsid w:val="00097FAE"/>
    <w:rsid w:val="000A1B7B"/>
    <w:rsid w:val="000A1C27"/>
    <w:rsid w:val="000A46D5"/>
    <w:rsid w:val="000A46F6"/>
    <w:rsid w:val="000A56F2"/>
    <w:rsid w:val="000A576C"/>
    <w:rsid w:val="000A7145"/>
    <w:rsid w:val="000B02C2"/>
    <w:rsid w:val="000B2686"/>
    <w:rsid w:val="000B2719"/>
    <w:rsid w:val="000B2CEB"/>
    <w:rsid w:val="000B3A8F"/>
    <w:rsid w:val="000B4AB9"/>
    <w:rsid w:val="000B54E4"/>
    <w:rsid w:val="000B58C3"/>
    <w:rsid w:val="000B61E9"/>
    <w:rsid w:val="000B6661"/>
    <w:rsid w:val="000B67C0"/>
    <w:rsid w:val="000B68A1"/>
    <w:rsid w:val="000C0D61"/>
    <w:rsid w:val="000C165A"/>
    <w:rsid w:val="000C16C9"/>
    <w:rsid w:val="000C2E19"/>
    <w:rsid w:val="000C32D6"/>
    <w:rsid w:val="000C61CE"/>
    <w:rsid w:val="000C6B4C"/>
    <w:rsid w:val="000D0D07"/>
    <w:rsid w:val="000D3037"/>
    <w:rsid w:val="000D4797"/>
    <w:rsid w:val="000E0527"/>
    <w:rsid w:val="000E09D0"/>
    <w:rsid w:val="000E0B81"/>
    <w:rsid w:val="000E19F6"/>
    <w:rsid w:val="000E1E92"/>
    <w:rsid w:val="000E2A5C"/>
    <w:rsid w:val="000E3E85"/>
    <w:rsid w:val="000E56BB"/>
    <w:rsid w:val="000E6CB5"/>
    <w:rsid w:val="000F06D6"/>
    <w:rsid w:val="000F0EB1"/>
    <w:rsid w:val="000F1106"/>
    <w:rsid w:val="000F21F7"/>
    <w:rsid w:val="000F2D59"/>
    <w:rsid w:val="000F3BE9"/>
    <w:rsid w:val="000F3F6C"/>
    <w:rsid w:val="000F539C"/>
    <w:rsid w:val="000F6DF3"/>
    <w:rsid w:val="000F74AB"/>
    <w:rsid w:val="000F7EB3"/>
    <w:rsid w:val="001005FF"/>
    <w:rsid w:val="00100B80"/>
    <w:rsid w:val="0010316D"/>
    <w:rsid w:val="00103EB7"/>
    <w:rsid w:val="001055CF"/>
    <w:rsid w:val="001055D2"/>
    <w:rsid w:val="001062FB"/>
    <w:rsid w:val="001063E6"/>
    <w:rsid w:val="00106BFF"/>
    <w:rsid w:val="00107718"/>
    <w:rsid w:val="00112540"/>
    <w:rsid w:val="00113CF4"/>
    <w:rsid w:val="001141B7"/>
    <w:rsid w:val="00114AA6"/>
    <w:rsid w:val="001153EA"/>
    <w:rsid w:val="00115643"/>
    <w:rsid w:val="00116765"/>
    <w:rsid w:val="00116D08"/>
    <w:rsid w:val="00120733"/>
    <w:rsid w:val="001219F5"/>
    <w:rsid w:val="00121A20"/>
    <w:rsid w:val="001231CE"/>
    <w:rsid w:val="0012377F"/>
    <w:rsid w:val="00124314"/>
    <w:rsid w:val="001265A5"/>
    <w:rsid w:val="001268F9"/>
    <w:rsid w:val="00126B4A"/>
    <w:rsid w:val="00127BFB"/>
    <w:rsid w:val="00131527"/>
    <w:rsid w:val="00132CAC"/>
    <w:rsid w:val="00132FD0"/>
    <w:rsid w:val="001332B4"/>
    <w:rsid w:val="00133E25"/>
    <w:rsid w:val="001344C0"/>
    <w:rsid w:val="001346FA"/>
    <w:rsid w:val="00135252"/>
    <w:rsid w:val="00136ADF"/>
    <w:rsid w:val="00137013"/>
    <w:rsid w:val="00137205"/>
    <w:rsid w:val="00137AB5"/>
    <w:rsid w:val="00137F0B"/>
    <w:rsid w:val="001426E9"/>
    <w:rsid w:val="001459E9"/>
    <w:rsid w:val="00150BA3"/>
    <w:rsid w:val="00151E23"/>
    <w:rsid w:val="001526E0"/>
    <w:rsid w:val="001551B5"/>
    <w:rsid w:val="00155E95"/>
    <w:rsid w:val="00156087"/>
    <w:rsid w:val="0016236A"/>
    <w:rsid w:val="001624F9"/>
    <w:rsid w:val="00163115"/>
    <w:rsid w:val="00164741"/>
    <w:rsid w:val="001659C1"/>
    <w:rsid w:val="0016618A"/>
    <w:rsid w:val="00166AFD"/>
    <w:rsid w:val="00166E93"/>
    <w:rsid w:val="00171731"/>
    <w:rsid w:val="00171B3E"/>
    <w:rsid w:val="00173A8E"/>
    <w:rsid w:val="0017502C"/>
    <w:rsid w:val="0017538F"/>
    <w:rsid w:val="001757FD"/>
    <w:rsid w:val="001761B9"/>
    <w:rsid w:val="00181145"/>
    <w:rsid w:val="0018143F"/>
    <w:rsid w:val="00181FF8"/>
    <w:rsid w:val="00186574"/>
    <w:rsid w:val="00190AC1"/>
    <w:rsid w:val="00190BF1"/>
    <w:rsid w:val="0019341A"/>
    <w:rsid w:val="001948FD"/>
    <w:rsid w:val="0019618A"/>
    <w:rsid w:val="00197DF9"/>
    <w:rsid w:val="001A05A9"/>
    <w:rsid w:val="001A108D"/>
    <w:rsid w:val="001A1987"/>
    <w:rsid w:val="001A2564"/>
    <w:rsid w:val="001A3668"/>
    <w:rsid w:val="001A449F"/>
    <w:rsid w:val="001A6173"/>
    <w:rsid w:val="001A6CBA"/>
    <w:rsid w:val="001A71EA"/>
    <w:rsid w:val="001A7B5B"/>
    <w:rsid w:val="001B0D97"/>
    <w:rsid w:val="001B457A"/>
    <w:rsid w:val="001B49B5"/>
    <w:rsid w:val="001B5A5D"/>
    <w:rsid w:val="001B5BED"/>
    <w:rsid w:val="001B6180"/>
    <w:rsid w:val="001C093E"/>
    <w:rsid w:val="001C1CE5"/>
    <w:rsid w:val="001C2038"/>
    <w:rsid w:val="001C3D2A"/>
    <w:rsid w:val="001C3F48"/>
    <w:rsid w:val="001C4489"/>
    <w:rsid w:val="001C54A5"/>
    <w:rsid w:val="001C5BA3"/>
    <w:rsid w:val="001C7CF8"/>
    <w:rsid w:val="001D1116"/>
    <w:rsid w:val="001D14DF"/>
    <w:rsid w:val="001D17AC"/>
    <w:rsid w:val="001D1D2E"/>
    <w:rsid w:val="001D39F2"/>
    <w:rsid w:val="001D4A61"/>
    <w:rsid w:val="001D51BA"/>
    <w:rsid w:val="001D53E7"/>
    <w:rsid w:val="001D5BAD"/>
    <w:rsid w:val="001D6342"/>
    <w:rsid w:val="001D6D53"/>
    <w:rsid w:val="001E297A"/>
    <w:rsid w:val="001E3087"/>
    <w:rsid w:val="001E32CA"/>
    <w:rsid w:val="001E58E2"/>
    <w:rsid w:val="001E7AED"/>
    <w:rsid w:val="001F33D4"/>
    <w:rsid w:val="001F3916"/>
    <w:rsid w:val="001F4F55"/>
    <w:rsid w:val="001F54C5"/>
    <w:rsid w:val="001F656A"/>
    <w:rsid w:val="001F662C"/>
    <w:rsid w:val="001F6B5E"/>
    <w:rsid w:val="001F6FD5"/>
    <w:rsid w:val="001F7074"/>
    <w:rsid w:val="00200490"/>
    <w:rsid w:val="00200611"/>
    <w:rsid w:val="00201F3A"/>
    <w:rsid w:val="002033CA"/>
    <w:rsid w:val="0020356C"/>
    <w:rsid w:val="0020396F"/>
    <w:rsid w:val="00203F96"/>
    <w:rsid w:val="002048E2"/>
    <w:rsid w:val="00204FC1"/>
    <w:rsid w:val="00205000"/>
    <w:rsid w:val="0020512D"/>
    <w:rsid w:val="002069B2"/>
    <w:rsid w:val="00207FA3"/>
    <w:rsid w:val="00210745"/>
    <w:rsid w:val="00210D29"/>
    <w:rsid w:val="00211298"/>
    <w:rsid w:val="002115C6"/>
    <w:rsid w:val="002130E0"/>
    <w:rsid w:val="00214DA8"/>
    <w:rsid w:val="00215423"/>
    <w:rsid w:val="002158FA"/>
    <w:rsid w:val="002159AC"/>
    <w:rsid w:val="00220600"/>
    <w:rsid w:val="002224DB"/>
    <w:rsid w:val="00223FCB"/>
    <w:rsid w:val="00225196"/>
    <w:rsid w:val="002252C3"/>
    <w:rsid w:val="002259CC"/>
    <w:rsid w:val="00225C54"/>
    <w:rsid w:val="00230765"/>
    <w:rsid w:val="00230D18"/>
    <w:rsid w:val="002319E4"/>
    <w:rsid w:val="00232507"/>
    <w:rsid w:val="00233692"/>
    <w:rsid w:val="0023476F"/>
    <w:rsid w:val="00235099"/>
    <w:rsid w:val="00235365"/>
    <w:rsid w:val="00235632"/>
    <w:rsid w:val="00235872"/>
    <w:rsid w:val="00235FA7"/>
    <w:rsid w:val="0024053D"/>
    <w:rsid w:val="00240F91"/>
    <w:rsid w:val="00241559"/>
    <w:rsid w:val="0024233A"/>
    <w:rsid w:val="002435B3"/>
    <w:rsid w:val="002458EB"/>
    <w:rsid w:val="00246B9D"/>
    <w:rsid w:val="002500C8"/>
    <w:rsid w:val="0025206A"/>
    <w:rsid w:val="002554E4"/>
    <w:rsid w:val="0025563E"/>
    <w:rsid w:val="00255950"/>
    <w:rsid w:val="00257543"/>
    <w:rsid w:val="00260F4F"/>
    <w:rsid w:val="002617E7"/>
    <w:rsid w:val="00264228"/>
    <w:rsid w:val="00264334"/>
    <w:rsid w:val="0026473E"/>
    <w:rsid w:val="00265812"/>
    <w:rsid w:val="00266214"/>
    <w:rsid w:val="002673D3"/>
    <w:rsid w:val="00267C14"/>
    <w:rsid w:val="00267C83"/>
    <w:rsid w:val="0027144F"/>
    <w:rsid w:val="00271586"/>
    <w:rsid w:val="00271813"/>
    <w:rsid w:val="00271F3A"/>
    <w:rsid w:val="00273278"/>
    <w:rsid w:val="002737F4"/>
    <w:rsid w:val="00275F6F"/>
    <w:rsid w:val="002773E4"/>
    <w:rsid w:val="002775C7"/>
    <w:rsid w:val="002805F5"/>
    <w:rsid w:val="00280751"/>
    <w:rsid w:val="00280ADB"/>
    <w:rsid w:val="00282779"/>
    <w:rsid w:val="0028280A"/>
    <w:rsid w:val="00282855"/>
    <w:rsid w:val="002832DA"/>
    <w:rsid w:val="0028433B"/>
    <w:rsid w:val="00286ACD"/>
    <w:rsid w:val="00287838"/>
    <w:rsid w:val="002907B5"/>
    <w:rsid w:val="00291274"/>
    <w:rsid w:val="00292EB7"/>
    <w:rsid w:val="0029348A"/>
    <w:rsid w:val="0029371C"/>
    <w:rsid w:val="00296227"/>
    <w:rsid w:val="00296F44"/>
    <w:rsid w:val="0029777D"/>
    <w:rsid w:val="002A055E"/>
    <w:rsid w:val="002A1D4E"/>
    <w:rsid w:val="002A2869"/>
    <w:rsid w:val="002A3A80"/>
    <w:rsid w:val="002A4A8F"/>
    <w:rsid w:val="002A5BE2"/>
    <w:rsid w:val="002B0DB9"/>
    <w:rsid w:val="002B1EDA"/>
    <w:rsid w:val="002B24D6"/>
    <w:rsid w:val="002B4722"/>
    <w:rsid w:val="002B6F45"/>
    <w:rsid w:val="002C0B70"/>
    <w:rsid w:val="002C41E6"/>
    <w:rsid w:val="002C48CB"/>
    <w:rsid w:val="002C6091"/>
    <w:rsid w:val="002D071A"/>
    <w:rsid w:val="002D2E63"/>
    <w:rsid w:val="002D34B2"/>
    <w:rsid w:val="002D3988"/>
    <w:rsid w:val="002D48B0"/>
    <w:rsid w:val="002D4BF0"/>
    <w:rsid w:val="002D565B"/>
    <w:rsid w:val="002D5B37"/>
    <w:rsid w:val="002D7637"/>
    <w:rsid w:val="002E1737"/>
    <w:rsid w:val="002E17F2"/>
    <w:rsid w:val="002E2206"/>
    <w:rsid w:val="002E2783"/>
    <w:rsid w:val="002E4CF3"/>
    <w:rsid w:val="002E57F3"/>
    <w:rsid w:val="002E7CAE"/>
    <w:rsid w:val="002F0E1B"/>
    <w:rsid w:val="002F2771"/>
    <w:rsid w:val="002F37A9"/>
    <w:rsid w:val="002F79F9"/>
    <w:rsid w:val="00300989"/>
    <w:rsid w:val="00301CE6"/>
    <w:rsid w:val="00301D72"/>
    <w:rsid w:val="00301EB1"/>
    <w:rsid w:val="00302204"/>
    <w:rsid w:val="0030256B"/>
    <w:rsid w:val="00303038"/>
    <w:rsid w:val="00304B9B"/>
    <w:rsid w:val="0030501F"/>
    <w:rsid w:val="00307BA1"/>
    <w:rsid w:val="00311702"/>
    <w:rsid w:val="00311E82"/>
    <w:rsid w:val="003123BA"/>
    <w:rsid w:val="00313FD6"/>
    <w:rsid w:val="00314169"/>
    <w:rsid w:val="003143BD"/>
    <w:rsid w:val="003144D2"/>
    <w:rsid w:val="00315363"/>
    <w:rsid w:val="003203ED"/>
    <w:rsid w:val="00321A95"/>
    <w:rsid w:val="00321FBF"/>
    <w:rsid w:val="00322B71"/>
    <w:rsid w:val="00322C9F"/>
    <w:rsid w:val="0032380D"/>
    <w:rsid w:val="0032390B"/>
    <w:rsid w:val="003245BB"/>
    <w:rsid w:val="00324D23"/>
    <w:rsid w:val="00326319"/>
    <w:rsid w:val="0033012F"/>
    <w:rsid w:val="00330220"/>
    <w:rsid w:val="00331751"/>
    <w:rsid w:val="00332EE0"/>
    <w:rsid w:val="0033373E"/>
    <w:rsid w:val="00333DA5"/>
    <w:rsid w:val="00333F0E"/>
    <w:rsid w:val="00334579"/>
    <w:rsid w:val="00334C8A"/>
    <w:rsid w:val="00335858"/>
    <w:rsid w:val="00335DEE"/>
    <w:rsid w:val="003369CA"/>
    <w:rsid w:val="00336BDA"/>
    <w:rsid w:val="00336E9C"/>
    <w:rsid w:val="00341FA2"/>
    <w:rsid w:val="00342693"/>
    <w:rsid w:val="003428EF"/>
    <w:rsid w:val="00342BD7"/>
    <w:rsid w:val="00345B3E"/>
    <w:rsid w:val="00346DB5"/>
    <w:rsid w:val="003477B1"/>
    <w:rsid w:val="003561FC"/>
    <w:rsid w:val="00357380"/>
    <w:rsid w:val="00357ED0"/>
    <w:rsid w:val="003602D9"/>
    <w:rsid w:val="003604CE"/>
    <w:rsid w:val="0036069B"/>
    <w:rsid w:val="003613D2"/>
    <w:rsid w:val="003617DE"/>
    <w:rsid w:val="003620EE"/>
    <w:rsid w:val="00362B95"/>
    <w:rsid w:val="00363593"/>
    <w:rsid w:val="00367642"/>
    <w:rsid w:val="00370E47"/>
    <w:rsid w:val="0037105D"/>
    <w:rsid w:val="00373224"/>
    <w:rsid w:val="003742AC"/>
    <w:rsid w:val="00375445"/>
    <w:rsid w:val="00377CE1"/>
    <w:rsid w:val="00380C21"/>
    <w:rsid w:val="00381C29"/>
    <w:rsid w:val="00382200"/>
    <w:rsid w:val="003834DB"/>
    <w:rsid w:val="003850EB"/>
    <w:rsid w:val="00385BF0"/>
    <w:rsid w:val="00386EBD"/>
    <w:rsid w:val="00387DF6"/>
    <w:rsid w:val="00390260"/>
    <w:rsid w:val="00391D6A"/>
    <w:rsid w:val="0039344D"/>
    <w:rsid w:val="003939FF"/>
    <w:rsid w:val="00396495"/>
    <w:rsid w:val="003973DB"/>
    <w:rsid w:val="003976D0"/>
    <w:rsid w:val="003A0BD9"/>
    <w:rsid w:val="003A154C"/>
    <w:rsid w:val="003A1F18"/>
    <w:rsid w:val="003A2223"/>
    <w:rsid w:val="003A2A0F"/>
    <w:rsid w:val="003A316D"/>
    <w:rsid w:val="003A45A1"/>
    <w:rsid w:val="003A5B0A"/>
    <w:rsid w:val="003A6108"/>
    <w:rsid w:val="003A6BAC"/>
    <w:rsid w:val="003A70A4"/>
    <w:rsid w:val="003A7EF3"/>
    <w:rsid w:val="003B159C"/>
    <w:rsid w:val="003B1CA5"/>
    <w:rsid w:val="003B1D77"/>
    <w:rsid w:val="003B2B07"/>
    <w:rsid w:val="003B2BF5"/>
    <w:rsid w:val="003B321B"/>
    <w:rsid w:val="003B369F"/>
    <w:rsid w:val="003B36A3"/>
    <w:rsid w:val="003B48CE"/>
    <w:rsid w:val="003B64BB"/>
    <w:rsid w:val="003B6997"/>
    <w:rsid w:val="003B6F4F"/>
    <w:rsid w:val="003B7FE5"/>
    <w:rsid w:val="003C11C8"/>
    <w:rsid w:val="003C20C4"/>
    <w:rsid w:val="003C2702"/>
    <w:rsid w:val="003C3418"/>
    <w:rsid w:val="003C3421"/>
    <w:rsid w:val="003C63B5"/>
    <w:rsid w:val="003C69C9"/>
    <w:rsid w:val="003C7806"/>
    <w:rsid w:val="003D044A"/>
    <w:rsid w:val="003D0DC4"/>
    <w:rsid w:val="003D109F"/>
    <w:rsid w:val="003D1636"/>
    <w:rsid w:val="003D23A3"/>
    <w:rsid w:val="003D2478"/>
    <w:rsid w:val="003D3897"/>
    <w:rsid w:val="003D3C45"/>
    <w:rsid w:val="003D5B1F"/>
    <w:rsid w:val="003E15FA"/>
    <w:rsid w:val="003E36CB"/>
    <w:rsid w:val="003E51AE"/>
    <w:rsid w:val="003E55E4"/>
    <w:rsid w:val="003E74E3"/>
    <w:rsid w:val="003E7504"/>
    <w:rsid w:val="003F05C7"/>
    <w:rsid w:val="003F1E4F"/>
    <w:rsid w:val="003F29C9"/>
    <w:rsid w:val="003F2CD4"/>
    <w:rsid w:val="003F4058"/>
    <w:rsid w:val="003F6BBE"/>
    <w:rsid w:val="003F7526"/>
    <w:rsid w:val="004000E8"/>
    <w:rsid w:val="00400C1B"/>
    <w:rsid w:val="00401619"/>
    <w:rsid w:val="00402912"/>
    <w:rsid w:val="00402E2B"/>
    <w:rsid w:val="00402F98"/>
    <w:rsid w:val="004030D9"/>
    <w:rsid w:val="0040512B"/>
    <w:rsid w:val="00405CA5"/>
    <w:rsid w:val="00407CD3"/>
    <w:rsid w:val="00410134"/>
    <w:rsid w:val="00410B72"/>
    <w:rsid w:val="00410F18"/>
    <w:rsid w:val="0041104C"/>
    <w:rsid w:val="0041263E"/>
    <w:rsid w:val="00413AAC"/>
    <w:rsid w:val="00413E92"/>
    <w:rsid w:val="00415921"/>
    <w:rsid w:val="00416DF2"/>
    <w:rsid w:val="0041746E"/>
    <w:rsid w:val="00421105"/>
    <w:rsid w:val="00422835"/>
    <w:rsid w:val="00422AA4"/>
    <w:rsid w:val="00422E89"/>
    <w:rsid w:val="004242F4"/>
    <w:rsid w:val="0042502C"/>
    <w:rsid w:val="00426BB0"/>
    <w:rsid w:val="00427248"/>
    <w:rsid w:val="00427A59"/>
    <w:rsid w:val="00427B45"/>
    <w:rsid w:val="00427C3B"/>
    <w:rsid w:val="00431F80"/>
    <w:rsid w:val="004355A0"/>
    <w:rsid w:val="00437112"/>
    <w:rsid w:val="00437332"/>
    <w:rsid w:val="00437447"/>
    <w:rsid w:val="00440441"/>
    <w:rsid w:val="004418D5"/>
    <w:rsid w:val="00441A92"/>
    <w:rsid w:val="004421BD"/>
    <w:rsid w:val="004431DC"/>
    <w:rsid w:val="00444F56"/>
    <w:rsid w:val="004455F5"/>
    <w:rsid w:val="004462E1"/>
    <w:rsid w:val="00446488"/>
    <w:rsid w:val="0045046A"/>
    <w:rsid w:val="00450F5A"/>
    <w:rsid w:val="004517AA"/>
    <w:rsid w:val="00452CAC"/>
    <w:rsid w:val="00453281"/>
    <w:rsid w:val="00453D45"/>
    <w:rsid w:val="00454C88"/>
    <w:rsid w:val="004555BA"/>
    <w:rsid w:val="0045579D"/>
    <w:rsid w:val="00456F36"/>
    <w:rsid w:val="00457565"/>
    <w:rsid w:val="00457B71"/>
    <w:rsid w:val="004604BC"/>
    <w:rsid w:val="00460773"/>
    <w:rsid w:val="00462267"/>
    <w:rsid w:val="004630A7"/>
    <w:rsid w:val="00463489"/>
    <w:rsid w:val="00465B3C"/>
    <w:rsid w:val="004669E2"/>
    <w:rsid w:val="00467505"/>
    <w:rsid w:val="00470655"/>
    <w:rsid w:val="00470C31"/>
    <w:rsid w:val="00471B5C"/>
    <w:rsid w:val="00471DE0"/>
    <w:rsid w:val="004720E1"/>
    <w:rsid w:val="00472206"/>
    <w:rsid w:val="00472D38"/>
    <w:rsid w:val="00473485"/>
    <w:rsid w:val="004734D0"/>
    <w:rsid w:val="004745C5"/>
    <w:rsid w:val="0047556B"/>
    <w:rsid w:val="00477768"/>
    <w:rsid w:val="004826DE"/>
    <w:rsid w:val="00482852"/>
    <w:rsid w:val="00482BAD"/>
    <w:rsid w:val="00483FEE"/>
    <w:rsid w:val="004848D4"/>
    <w:rsid w:val="00484E62"/>
    <w:rsid w:val="00485C2B"/>
    <w:rsid w:val="00485FCD"/>
    <w:rsid w:val="0048698C"/>
    <w:rsid w:val="0048756F"/>
    <w:rsid w:val="00487C89"/>
    <w:rsid w:val="004903C3"/>
    <w:rsid w:val="004904D1"/>
    <w:rsid w:val="00492BC5"/>
    <w:rsid w:val="00492C34"/>
    <w:rsid w:val="00494552"/>
    <w:rsid w:val="004957F4"/>
    <w:rsid w:val="0049581C"/>
    <w:rsid w:val="004964F1"/>
    <w:rsid w:val="004972C1"/>
    <w:rsid w:val="004A16BC"/>
    <w:rsid w:val="004A1C96"/>
    <w:rsid w:val="004A2927"/>
    <w:rsid w:val="004A2B94"/>
    <w:rsid w:val="004A322C"/>
    <w:rsid w:val="004A61F5"/>
    <w:rsid w:val="004B18E0"/>
    <w:rsid w:val="004B253A"/>
    <w:rsid w:val="004B2982"/>
    <w:rsid w:val="004B2B8F"/>
    <w:rsid w:val="004B5038"/>
    <w:rsid w:val="004B625B"/>
    <w:rsid w:val="004B6F6A"/>
    <w:rsid w:val="004B720D"/>
    <w:rsid w:val="004B7800"/>
    <w:rsid w:val="004B7A34"/>
    <w:rsid w:val="004B7C0C"/>
    <w:rsid w:val="004C2AAE"/>
    <w:rsid w:val="004C3898"/>
    <w:rsid w:val="004C3E64"/>
    <w:rsid w:val="004C6699"/>
    <w:rsid w:val="004C78D9"/>
    <w:rsid w:val="004C7A7E"/>
    <w:rsid w:val="004D2A16"/>
    <w:rsid w:val="004D3681"/>
    <w:rsid w:val="004D36B1"/>
    <w:rsid w:val="004D3A5A"/>
    <w:rsid w:val="004D6F4D"/>
    <w:rsid w:val="004D7EBD"/>
    <w:rsid w:val="004E2680"/>
    <w:rsid w:val="004E28F9"/>
    <w:rsid w:val="004E2B17"/>
    <w:rsid w:val="004E2E41"/>
    <w:rsid w:val="004E3345"/>
    <w:rsid w:val="004E3A43"/>
    <w:rsid w:val="004E462E"/>
    <w:rsid w:val="004E56DC"/>
    <w:rsid w:val="004E56DD"/>
    <w:rsid w:val="004E71F3"/>
    <w:rsid w:val="004E76F4"/>
    <w:rsid w:val="004E7F2C"/>
    <w:rsid w:val="004F0823"/>
    <w:rsid w:val="004F0B4E"/>
    <w:rsid w:val="004F0B6C"/>
    <w:rsid w:val="004F16FA"/>
    <w:rsid w:val="004F2078"/>
    <w:rsid w:val="004F233F"/>
    <w:rsid w:val="004F4DA3"/>
    <w:rsid w:val="004F6263"/>
    <w:rsid w:val="004F6DA0"/>
    <w:rsid w:val="005007F0"/>
    <w:rsid w:val="0050201E"/>
    <w:rsid w:val="00503DEF"/>
    <w:rsid w:val="00504333"/>
    <w:rsid w:val="00505086"/>
    <w:rsid w:val="00506557"/>
    <w:rsid w:val="0050677A"/>
    <w:rsid w:val="00507CCE"/>
    <w:rsid w:val="005108D8"/>
    <w:rsid w:val="00511131"/>
    <w:rsid w:val="005116F9"/>
    <w:rsid w:val="005123E6"/>
    <w:rsid w:val="00512E29"/>
    <w:rsid w:val="0051388A"/>
    <w:rsid w:val="005153A7"/>
    <w:rsid w:val="005164E6"/>
    <w:rsid w:val="00517118"/>
    <w:rsid w:val="00517AEB"/>
    <w:rsid w:val="00520AA5"/>
    <w:rsid w:val="005219CF"/>
    <w:rsid w:val="00523DF6"/>
    <w:rsid w:val="005269DD"/>
    <w:rsid w:val="0052774C"/>
    <w:rsid w:val="005313CC"/>
    <w:rsid w:val="00531916"/>
    <w:rsid w:val="00533085"/>
    <w:rsid w:val="00534B59"/>
    <w:rsid w:val="00535B99"/>
    <w:rsid w:val="00536759"/>
    <w:rsid w:val="00537C62"/>
    <w:rsid w:val="00540C4E"/>
    <w:rsid w:val="005419A7"/>
    <w:rsid w:val="00542277"/>
    <w:rsid w:val="005433D1"/>
    <w:rsid w:val="00543DF3"/>
    <w:rsid w:val="00546970"/>
    <w:rsid w:val="00547F0B"/>
    <w:rsid w:val="00550625"/>
    <w:rsid w:val="00550CA2"/>
    <w:rsid w:val="005527A0"/>
    <w:rsid w:val="00552BFF"/>
    <w:rsid w:val="00554E19"/>
    <w:rsid w:val="00554FD9"/>
    <w:rsid w:val="00555530"/>
    <w:rsid w:val="005569EB"/>
    <w:rsid w:val="00557F10"/>
    <w:rsid w:val="0056121F"/>
    <w:rsid w:val="005621BA"/>
    <w:rsid w:val="00564ABA"/>
    <w:rsid w:val="00564F76"/>
    <w:rsid w:val="0056612B"/>
    <w:rsid w:val="00571783"/>
    <w:rsid w:val="00572505"/>
    <w:rsid w:val="00573F5B"/>
    <w:rsid w:val="00575553"/>
    <w:rsid w:val="005806AF"/>
    <w:rsid w:val="00582809"/>
    <w:rsid w:val="00586F91"/>
    <w:rsid w:val="0058798C"/>
    <w:rsid w:val="005900FA"/>
    <w:rsid w:val="005935A4"/>
    <w:rsid w:val="005948C2"/>
    <w:rsid w:val="00595DCA"/>
    <w:rsid w:val="005964BC"/>
    <w:rsid w:val="0059723F"/>
    <w:rsid w:val="0059779B"/>
    <w:rsid w:val="005A05E7"/>
    <w:rsid w:val="005A0DF4"/>
    <w:rsid w:val="005A209A"/>
    <w:rsid w:val="005A2E26"/>
    <w:rsid w:val="005A3C10"/>
    <w:rsid w:val="005A3C6E"/>
    <w:rsid w:val="005A40AB"/>
    <w:rsid w:val="005A6502"/>
    <w:rsid w:val="005A662D"/>
    <w:rsid w:val="005B07E6"/>
    <w:rsid w:val="005B0ED3"/>
    <w:rsid w:val="005B1409"/>
    <w:rsid w:val="005B35D7"/>
    <w:rsid w:val="005B392A"/>
    <w:rsid w:val="005B3AA3"/>
    <w:rsid w:val="005B3B48"/>
    <w:rsid w:val="005B6F83"/>
    <w:rsid w:val="005C0B76"/>
    <w:rsid w:val="005C1776"/>
    <w:rsid w:val="005C4098"/>
    <w:rsid w:val="005C43D9"/>
    <w:rsid w:val="005C4ACB"/>
    <w:rsid w:val="005C7497"/>
    <w:rsid w:val="005C74FB"/>
    <w:rsid w:val="005D0112"/>
    <w:rsid w:val="005D0778"/>
    <w:rsid w:val="005D1602"/>
    <w:rsid w:val="005D358B"/>
    <w:rsid w:val="005D442F"/>
    <w:rsid w:val="005D5471"/>
    <w:rsid w:val="005D5F6F"/>
    <w:rsid w:val="005E0310"/>
    <w:rsid w:val="005E0CBC"/>
    <w:rsid w:val="005E1AE9"/>
    <w:rsid w:val="005E385F"/>
    <w:rsid w:val="005E5B45"/>
    <w:rsid w:val="005E5B81"/>
    <w:rsid w:val="005E71E9"/>
    <w:rsid w:val="005E7F2B"/>
    <w:rsid w:val="005F06C5"/>
    <w:rsid w:val="005F0F31"/>
    <w:rsid w:val="005F2CB1"/>
    <w:rsid w:val="005F2E0B"/>
    <w:rsid w:val="005F3025"/>
    <w:rsid w:val="005F35D2"/>
    <w:rsid w:val="005F5AEE"/>
    <w:rsid w:val="005F618C"/>
    <w:rsid w:val="005F70BD"/>
    <w:rsid w:val="005F79C9"/>
    <w:rsid w:val="00600D6C"/>
    <w:rsid w:val="00601788"/>
    <w:rsid w:val="00601DAC"/>
    <w:rsid w:val="0060283C"/>
    <w:rsid w:val="00604DB4"/>
    <w:rsid w:val="00604F14"/>
    <w:rsid w:val="006050A5"/>
    <w:rsid w:val="00606C8F"/>
    <w:rsid w:val="00607B5C"/>
    <w:rsid w:val="00607B88"/>
    <w:rsid w:val="00611B83"/>
    <w:rsid w:val="00613257"/>
    <w:rsid w:val="0061371A"/>
    <w:rsid w:val="00614031"/>
    <w:rsid w:val="00614106"/>
    <w:rsid w:val="00615F98"/>
    <w:rsid w:val="006201C5"/>
    <w:rsid w:val="00620A71"/>
    <w:rsid w:val="00620D80"/>
    <w:rsid w:val="0062157C"/>
    <w:rsid w:val="00622B0D"/>
    <w:rsid w:val="006234A6"/>
    <w:rsid w:val="006237B7"/>
    <w:rsid w:val="00627271"/>
    <w:rsid w:val="00627BE7"/>
    <w:rsid w:val="00630001"/>
    <w:rsid w:val="006311B3"/>
    <w:rsid w:val="00631618"/>
    <w:rsid w:val="00631AFF"/>
    <w:rsid w:val="0063284C"/>
    <w:rsid w:val="00632C3A"/>
    <w:rsid w:val="00636398"/>
    <w:rsid w:val="006363B7"/>
    <w:rsid w:val="006365F3"/>
    <w:rsid w:val="006368D3"/>
    <w:rsid w:val="006377EC"/>
    <w:rsid w:val="00637831"/>
    <w:rsid w:val="006379E3"/>
    <w:rsid w:val="00640B0C"/>
    <w:rsid w:val="00640FDE"/>
    <w:rsid w:val="0064151F"/>
    <w:rsid w:val="00641533"/>
    <w:rsid w:val="00641708"/>
    <w:rsid w:val="0064208D"/>
    <w:rsid w:val="00643475"/>
    <w:rsid w:val="00643918"/>
    <w:rsid w:val="0064396A"/>
    <w:rsid w:val="006439A9"/>
    <w:rsid w:val="00643BE3"/>
    <w:rsid w:val="0064527E"/>
    <w:rsid w:val="0064624E"/>
    <w:rsid w:val="00650AB9"/>
    <w:rsid w:val="00651F3A"/>
    <w:rsid w:val="00652003"/>
    <w:rsid w:val="0065250F"/>
    <w:rsid w:val="0065529E"/>
    <w:rsid w:val="00655733"/>
    <w:rsid w:val="00655ACD"/>
    <w:rsid w:val="00656504"/>
    <w:rsid w:val="00656A92"/>
    <w:rsid w:val="00656DDE"/>
    <w:rsid w:val="0066011D"/>
    <w:rsid w:val="006607C0"/>
    <w:rsid w:val="006613A6"/>
    <w:rsid w:val="006627A2"/>
    <w:rsid w:val="006628AD"/>
    <w:rsid w:val="006634E6"/>
    <w:rsid w:val="006640FF"/>
    <w:rsid w:val="006655EE"/>
    <w:rsid w:val="006663EF"/>
    <w:rsid w:val="00667705"/>
    <w:rsid w:val="00667EE7"/>
    <w:rsid w:val="00670922"/>
    <w:rsid w:val="00670BE1"/>
    <w:rsid w:val="00670EAF"/>
    <w:rsid w:val="0067218F"/>
    <w:rsid w:val="00672855"/>
    <w:rsid w:val="00673792"/>
    <w:rsid w:val="006741F2"/>
    <w:rsid w:val="00674558"/>
    <w:rsid w:val="0067496A"/>
    <w:rsid w:val="00674CC3"/>
    <w:rsid w:val="00675C72"/>
    <w:rsid w:val="00676B16"/>
    <w:rsid w:val="006771F9"/>
    <w:rsid w:val="006776D7"/>
    <w:rsid w:val="006808C6"/>
    <w:rsid w:val="00681003"/>
    <w:rsid w:val="006817C9"/>
    <w:rsid w:val="00682EFA"/>
    <w:rsid w:val="00683ECE"/>
    <w:rsid w:val="00684492"/>
    <w:rsid w:val="00684823"/>
    <w:rsid w:val="00684DD5"/>
    <w:rsid w:val="00686E85"/>
    <w:rsid w:val="006877B2"/>
    <w:rsid w:val="00687E9D"/>
    <w:rsid w:val="00690591"/>
    <w:rsid w:val="00695FC2"/>
    <w:rsid w:val="00696949"/>
    <w:rsid w:val="00697052"/>
    <w:rsid w:val="006978B1"/>
    <w:rsid w:val="006A203B"/>
    <w:rsid w:val="006A2123"/>
    <w:rsid w:val="006A29E6"/>
    <w:rsid w:val="006A31A5"/>
    <w:rsid w:val="006A46FB"/>
    <w:rsid w:val="006A4AFD"/>
    <w:rsid w:val="006A4E1B"/>
    <w:rsid w:val="006A5E28"/>
    <w:rsid w:val="006A5E7D"/>
    <w:rsid w:val="006A603D"/>
    <w:rsid w:val="006A697B"/>
    <w:rsid w:val="006A7083"/>
    <w:rsid w:val="006A7AFF"/>
    <w:rsid w:val="006B04A6"/>
    <w:rsid w:val="006B0BB4"/>
    <w:rsid w:val="006B1816"/>
    <w:rsid w:val="006B2099"/>
    <w:rsid w:val="006B3259"/>
    <w:rsid w:val="006B4C1D"/>
    <w:rsid w:val="006B4EE1"/>
    <w:rsid w:val="006B50CF"/>
    <w:rsid w:val="006C03B8"/>
    <w:rsid w:val="006C17B8"/>
    <w:rsid w:val="006C3192"/>
    <w:rsid w:val="006C334C"/>
    <w:rsid w:val="006C39E2"/>
    <w:rsid w:val="006C4355"/>
    <w:rsid w:val="006C4F33"/>
    <w:rsid w:val="006C5EC9"/>
    <w:rsid w:val="006C6059"/>
    <w:rsid w:val="006C6337"/>
    <w:rsid w:val="006C7522"/>
    <w:rsid w:val="006D4560"/>
    <w:rsid w:val="006D5142"/>
    <w:rsid w:val="006D6F08"/>
    <w:rsid w:val="006D7190"/>
    <w:rsid w:val="006D7752"/>
    <w:rsid w:val="006D79B6"/>
    <w:rsid w:val="006E062C"/>
    <w:rsid w:val="006E0F86"/>
    <w:rsid w:val="006E1803"/>
    <w:rsid w:val="006E1C82"/>
    <w:rsid w:val="006E2592"/>
    <w:rsid w:val="006E28B7"/>
    <w:rsid w:val="006E29C6"/>
    <w:rsid w:val="006E2A9B"/>
    <w:rsid w:val="006E3310"/>
    <w:rsid w:val="006E4E39"/>
    <w:rsid w:val="006E565E"/>
    <w:rsid w:val="006E6150"/>
    <w:rsid w:val="006E616C"/>
    <w:rsid w:val="006E673D"/>
    <w:rsid w:val="006E6D3B"/>
    <w:rsid w:val="006E706D"/>
    <w:rsid w:val="006E79D7"/>
    <w:rsid w:val="006E7D3B"/>
    <w:rsid w:val="006F0BB8"/>
    <w:rsid w:val="006F14BA"/>
    <w:rsid w:val="006F161B"/>
    <w:rsid w:val="006F1B70"/>
    <w:rsid w:val="006F28DF"/>
    <w:rsid w:val="006F29DE"/>
    <w:rsid w:val="006F341D"/>
    <w:rsid w:val="006F3CDE"/>
    <w:rsid w:val="006F4B1A"/>
    <w:rsid w:val="006F58D4"/>
    <w:rsid w:val="006F6582"/>
    <w:rsid w:val="007007DA"/>
    <w:rsid w:val="007023A3"/>
    <w:rsid w:val="0070346E"/>
    <w:rsid w:val="00704EDB"/>
    <w:rsid w:val="00706101"/>
    <w:rsid w:val="007061C1"/>
    <w:rsid w:val="00707072"/>
    <w:rsid w:val="00707D61"/>
    <w:rsid w:val="00710FEA"/>
    <w:rsid w:val="00711057"/>
    <w:rsid w:val="00711AE7"/>
    <w:rsid w:val="00712287"/>
    <w:rsid w:val="00712772"/>
    <w:rsid w:val="007148D3"/>
    <w:rsid w:val="00714DD4"/>
    <w:rsid w:val="00715B9A"/>
    <w:rsid w:val="007160DB"/>
    <w:rsid w:val="0071650C"/>
    <w:rsid w:val="007220D3"/>
    <w:rsid w:val="00723B90"/>
    <w:rsid w:val="007257D0"/>
    <w:rsid w:val="00726EA6"/>
    <w:rsid w:val="0072712F"/>
    <w:rsid w:val="00727208"/>
    <w:rsid w:val="00727680"/>
    <w:rsid w:val="00730917"/>
    <w:rsid w:val="00730C8C"/>
    <w:rsid w:val="007326F9"/>
    <w:rsid w:val="007348B1"/>
    <w:rsid w:val="00734C50"/>
    <w:rsid w:val="007362A6"/>
    <w:rsid w:val="00736D7D"/>
    <w:rsid w:val="007402B1"/>
    <w:rsid w:val="00740E58"/>
    <w:rsid w:val="00742EFA"/>
    <w:rsid w:val="00743DE3"/>
    <w:rsid w:val="0074457A"/>
    <w:rsid w:val="00744587"/>
    <w:rsid w:val="007445A0"/>
    <w:rsid w:val="0074524B"/>
    <w:rsid w:val="00745487"/>
    <w:rsid w:val="00745B6E"/>
    <w:rsid w:val="00747D8B"/>
    <w:rsid w:val="007511ED"/>
    <w:rsid w:val="00751228"/>
    <w:rsid w:val="00752496"/>
    <w:rsid w:val="00754419"/>
    <w:rsid w:val="007571E1"/>
    <w:rsid w:val="00757A16"/>
    <w:rsid w:val="007604B2"/>
    <w:rsid w:val="0076282D"/>
    <w:rsid w:val="007630B3"/>
    <w:rsid w:val="00764992"/>
    <w:rsid w:val="00765281"/>
    <w:rsid w:val="00765349"/>
    <w:rsid w:val="00765482"/>
    <w:rsid w:val="0076635A"/>
    <w:rsid w:val="00766BAD"/>
    <w:rsid w:val="00766E60"/>
    <w:rsid w:val="007670D1"/>
    <w:rsid w:val="007675C6"/>
    <w:rsid w:val="007676F7"/>
    <w:rsid w:val="007678BF"/>
    <w:rsid w:val="00770ECC"/>
    <w:rsid w:val="007714AF"/>
    <w:rsid w:val="00772851"/>
    <w:rsid w:val="007729A2"/>
    <w:rsid w:val="00773998"/>
    <w:rsid w:val="00775096"/>
    <w:rsid w:val="007751E3"/>
    <w:rsid w:val="007755F2"/>
    <w:rsid w:val="007760BE"/>
    <w:rsid w:val="00776971"/>
    <w:rsid w:val="00777BF0"/>
    <w:rsid w:val="00780A80"/>
    <w:rsid w:val="0078177E"/>
    <w:rsid w:val="00781BB9"/>
    <w:rsid w:val="0078304C"/>
    <w:rsid w:val="00783673"/>
    <w:rsid w:val="007838FB"/>
    <w:rsid w:val="00783B23"/>
    <w:rsid w:val="00785490"/>
    <w:rsid w:val="00786E98"/>
    <w:rsid w:val="00787602"/>
    <w:rsid w:val="00790372"/>
    <w:rsid w:val="00791415"/>
    <w:rsid w:val="007925EA"/>
    <w:rsid w:val="00793CD8"/>
    <w:rsid w:val="0079569D"/>
    <w:rsid w:val="00795C92"/>
    <w:rsid w:val="00796231"/>
    <w:rsid w:val="00797B1B"/>
    <w:rsid w:val="00797C92"/>
    <w:rsid w:val="007A1CB3"/>
    <w:rsid w:val="007A306F"/>
    <w:rsid w:val="007A43A6"/>
    <w:rsid w:val="007A58A6"/>
    <w:rsid w:val="007A6742"/>
    <w:rsid w:val="007A7995"/>
    <w:rsid w:val="007B03AD"/>
    <w:rsid w:val="007B3D2D"/>
    <w:rsid w:val="007B50AE"/>
    <w:rsid w:val="007B51DF"/>
    <w:rsid w:val="007B6335"/>
    <w:rsid w:val="007C05DD"/>
    <w:rsid w:val="007C1A90"/>
    <w:rsid w:val="007C24C9"/>
    <w:rsid w:val="007C251E"/>
    <w:rsid w:val="007C3C73"/>
    <w:rsid w:val="007C3D18"/>
    <w:rsid w:val="007C40CA"/>
    <w:rsid w:val="007C5094"/>
    <w:rsid w:val="007C5EC7"/>
    <w:rsid w:val="007C60BF"/>
    <w:rsid w:val="007C6A07"/>
    <w:rsid w:val="007C75A1"/>
    <w:rsid w:val="007C77A5"/>
    <w:rsid w:val="007D04E5"/>
    <w:rsid w:val="007D123A"/>
    <w:rsid w:val="007D23D3"/>
    <w:rsid w:val="007D5901"/>
    <w:rsid w:val="007D63C3"/>
    <w:rsid w:val="007D7526"/>
    <w:rsid w:val="007E2A87"/>
    <w:rsid w:val="007E2CF2"/>
    <w:rsid w:val="007E3BBA"/>
    <w:rsid w:val="007E4610"/>
    <w:rsid w:val="007E4715"/>
    <w:rsid w:val="007E505B"/>
    <w:rsid w:val="007E57BF"/>
    <w:rsid w:val="007E5BF0"/>
    <w:rsid w:val="007E6A97"/>
    <w:rsid w:val="007E7091"/>
    <w:rsid w:val="007F1489"/>
    <w:rsid w:val="007F17A9"/>
    <w:rsid w:val="007F551A"/>
    <w:rsid w:val="007F588F"/>
    <w:rsid w:val="007F65FC"/>
    <w:rsid w:val="00800115"/>
    <w:rsid w:val="00802BE1"/>
    <w:rsid w:val="00803FAE"/>
    <w:rsid w:val="0080605F"/>
    <w:rsid w:val="00806A41"/>
    <w:rsid w:val="00807786"/>
    <w:rsid w:val="00811FCB"/>
    <w:rsid w:val="0081312E"/>
    <w:rsid w:val="00814517"/>
    <w:rsid w:val="00814C81"/>
    <w:rsid w:val="008158D6"/>
    <w:rsid w:val="008170C3"/>
    <w:rsid w:val="00817196"/>
    <w:rsid w:val="008175B1"/>
    <w:rsid w:val="008214EE"/>
    <w:rsid w:val="00821519"/>
    <w:rsid w:val="00821745"/>
    <w:rsid w:val="00822646"/>
    <w:rsid w:val="008235DB"/>
    <w:rsid w:val="00823920"/>
    <w:rsid w:val="00823A01"/>
    <w:rsid w:val="00824AB4"/>
    <w:rsid w:val="0082559F"/>
    <w:rsid w:val="00825C42"/>
    <w:rsid w:val="00825D25"/>
    <w:rsid w:val="00825FC1"/>
    <w:rsid w:val="00826DDE"/>
    <w:rsid w:val="00827D6F"/>
    <w:rsid w:val="00827E16"/>
    <w:rsid w:val="008319AC"/>
    <w:rsid w:val="00832BD2"/>
    <w:rsid w:val="00836B24"/>
    <w:rsid w:val="008376AC"/>
    <w:rsid w:val="00837FA8"/>
    <w:rsid w:val="00842C07"/>
    <w:rsid w:val="00842C45"/>
    <w:rsid w:val="008444E8"/>
    <w:rsid w:val="008445A3"/>
    <w:rsid w:val="00844834"/>
    <w:rsid w:val="00844E80"/>
    <w:rsid w:val="00846FE7"/>
    <w:rsid w:val="0085013E"/>
    <w:rsid w:val="00850C9E"/>
    <w:rsid w:val="00850EBF"/>
    <w:rsid w:val="008510E7"/>
    <w:rsid w:val="0085415F"/>
    <w:rsid w:val="00856911"/>
    <w:rsid w:val="008573AC"/>
    <w:rsid w:val="0086000F"/>
    <w:rsid w:val="00861C82"/>
    <w:rsid w:val="0086220B"/>
    <w:rsid w:val="008624E0"/>
    <w:rsid w:val="008652C2"/>
    <w:rsid w:val="00865518"/>
    <w:rsid w:val="008665C8"/>
    <w:rsid w:val="008677FD"/>
    <w:rsid w:val="008706D4"/>
    <w:rsid w:val="00870F8A"/>
    <w:rsid w:val="008718C6"/>
    <w:rsid w:val="008719A4"/>
    <w:rsid w:val="00871D23"/>
    <w:rsid w:val="00874312"/>
    <w:rsid w:val="0087437C"/>
    <w:rsid w:val="00875472"/>
    <w:rsid w:val="00875C47"/>
    <w:rsid w:val="00875CD7"/>
    <w:rsid w:val="008769B8"/>
    <w:rsid w:val="00876B4D"/>
    <w:rsid w:val="00876CE4"/>
    <w:rsid w:val="008776AA"/>
    <w:rsid w:val="00877802"/>
    <w:rsid w:val="00877B06"/>
    <w:rsid w:val="00877F18"/>
    <w:rsid w:val="008848A5"/>
    <w:rsid w:val="008901FE"/>
    <w:rsid w:val="00890EC1"/>
    <w:rsid w:val="00893145"/>
    <w:rsid w:val="008941E3"/>
    <w:rsid w:val="008942BF"/>
    <w:rsid w:val="00894A88"/>
    <w:rsid w:val="00895386"/>
    <w:rsid w:val="00896649"/>
    <w:rsid w:val="0089676F"/>
    <w:rsid w:val="00896A11"/>
    <w:rsid w:val="008A211D"/>
    <w:rsid w:val="008A21FF"/>
    <w:rsid w:val="008A299D"/>
    <w:rsid w:val="008A2CE2"/>
    <w:rsid w:val="008A30AC"/>
    <w:rsid w:val="008A44B8"/>
    <w:rsid w:val="008A469F"/>
    <w:rsid w:val="008A51A8"/>
    <w:rsid w:val="008A51DD"/>
    <w:rsid w:val="008A54C7"/>
    <w:rsid w:val="008A77D8"/>
    <w:rsid w:val="008A7C8D"/>
    <w:rsid w:val="008B0483"/>
    <w:rsid w:val="008B120C"/>
    <w:rsid w:val="008B182A"/>
    <w:rsid w:val="008B51A0"/>
    <w:rsid w:val="008B592A"/>
    <w:rsid w:val="008B5F68"/>
    <w:rsid w:val="008B7563"/>
    <w:rsid w:val="008B7B5C"/>
    <w:rsid w:val="008C014A"/>
    <w:rsid w:val="008C066A"/>
    <w:rsid w:val="008C0C99"/>
    <w:rsid w:val="008C1529"/>
    <w:rsid w:val="008C1F9F"/>
    <w:rsid w:val="008C2017"/>
    <w:rsid w:val="008C247D"/>
    <w:rsid w:val="008C2A81"/>
    <w:rsid w:val="008C3D31"/>
    <w:rsid w:val="008C3E73"/>
    <w:rsid w:val="008C425A"/>
    <w:rsid w:val="008C4958"/>
    <w:rsid w:val="008C4BAA"/>
    <w:rsid w:val="008C57DF"/>
    <w:rsid w:val="008C6AE8"/>
    <w:rsid w:val="008C7573"/>
    <w:rsid w:val="008D00A5"/>
    <w:rsid w:val="008D01C7"/>
    <w:rsid w:val="008D0E88"/>
    <w:rsid w:val="008D2CCC"/>
    <w:rsid w:val="008D34F1"/>
    <w:rsid w:val="008D39D8"/>
    <w:rsid w:val="008D643A"/>
    <w:rsid w:val="008D6D1A"/>
    <w:rsid w:val="008D7353"/>
    <w:rsid w:val="008E065E"/>
    <w:rsid w:val="008E0927"/>
    <w:rsid w:val="008E1909"/>
    <w:rsid w:val="008E1C73"/>
    <w:rsid w:val="008E32C8"/>
    <w:rsid w:val="008E36F4"/>
    <w:rsid w:val="008E3E57"/>
    <w:rsid w:val="008E44E1"/>
    <w:rsid w:val="008E5863"/>
    <w:rsid w:val="008E5A82"/>
    <w:rsid w:val="008E759A"/>
    <w:rsid w:val="008F0F5E"/>
    <w:rsid w:val="008F1367"/>
    <w:rsid w:val="008F14CA"/>
    <w:rsid w:val="008F1EAB"/>
    <w:rsid w:val="008F33DC"/>
    <w:rsid w:val="008F477F"/>
    <w:rsid w:val="008F47DC"/>
    <w:rsid w:val="00900BEA"/>
    <w:rsid w:val="00901098"/>
    <w:rsid w:val="00902350"/>
    <w:rsid w:val="00903032"/>
    <w:rsid w:val="00903202"/>
    <w:rsid w:val="0090336B"/>
    <w:rsid w:val="00903511"/>
    <w:rsid w:val="009038D5"/>
    <w:rsid w:val="00904C0A"/>
    <w:rsid w:val="009053AA"/>
    <w:rsid w:val="009056BB"/>
    <w:rsid w:val="00906939"/>
    <w:rsid w:val="00910B7D"/>
    <w:rsid w:val="00911DFB"/>
    <w:rsid w:val="009125F1"/>
    <w:rsid w:val="00912AE0"/>
    <w:rsid w:val="00912D1C"/>
    <w:rsid w:val="00913267"/>
    <w:rsid w:val="009139D9"/>
    <w:rsid w:val="00913EF7"/>
    <w:rsid w:val="00914AD8"/>
    <w:rsid w:val="00914D31"/>
    <w:rsid w:val="00916079"/>
    <w:rsid w:val="009168EF"/>
    <w:rsid w:val="00917CE9"/>
    <w:rsid w:val="00920BF2"/>
    <w:rsid w:val="00922010"/>
    <w:rsid w:val="009232B2"/>
    <w:rsid w:val="00927C7D"/>
    <w:rsid w:val="00927E09"/>
    <w:rsid w:val="00931BD9"/>
    <w:rsid w:val="00932C1C"/>
    <w:rsid w:val="00932EAC"/>
    <w:rsid w:val="00934C6E"/>
    <w:rsid w:val="009360AB"/>
    <w:rsid w:val="0093646A"/>
    <w:rsid w:val="009368F3"/>
    <w:rsid w:val="00937076"/>
    <w:rsid w:val="00940F9B"/>
    <w:rsid w:val="00941611"/>
    <w:rsid w:val="00941636"/>
    <w:rsid w:val="00941691"/>
    <w:rsid w:val="00941EF7"/>
    <w:rsid w:val="00943742"/>
    <w:rsid w:val="009442E6"/>
    <w:rsid w:val="00945C05"/>
    <w:rsid w:val="00946945"/>
    <w:rsid w:val="00947713"/>
    <w:rsid w:val="009508CB"/>
    <w:rsid w:val="00950DE7"/>
    <w:rsid w:val="00951705"/>
    <w:rsid w:val="00953920"/>
    <w:rsid w:val="00953D47"/>
    <w:rsid w:val="00953DDE"/>
    <w:rsid w:val="00956266"/>
    <w:rsid w:val="00956391"/>
    <w:rsid w:val="0095681E"/>
    <w:rsid w:val="009572D4"/>
    <w:rsid w:val="00957C16"/>
    <w:rsid w:val="0096052D"/>
    <w:rsid w:val="00961921"/>
    <w:rsid w:val="0096430A"/>
    <w:rsid w:val="0096554B"/>
    <w:rsid w:val="0096584A"/>
    <w:rsid w:val="00967550"/>
    <w:rsid w:val="00970276"/>
    <w:rsid w:val="00971F08"/>
    <w:rsid w:val="00972EAB"/>
    <w:rsid w:val="00974745"/>
    <w:rsid w:val="00975FC7"/>
    <w:rsid w:val="0097603D"/>
    <w:rsid w:val="009761D3"/>
    <w:rsid w:val="00976949"/>
    <w:rsid w:val="00980477"/>
    <w:rsid w:val="00980DBD"/>
    <w:rsid w:val="0098172D"/>
    <w:rsid w:val="00985253"/>
    <w:rsid w:val="009853B3"/>
    <w:rsid w:val="0098580E"/>
    <w:rsid w:val="00985F8D"/>
    <w:rsid w:val="00987113"/>
    <w:rsid w:val="00987E57"/>
    <w:rsid w:val="00990630"/>
    <w:rsid w:val="00991761"/>
    <w:rsid w:val="00991B2E"/>
    <w:rsid w:val="0099246D"/>
    <w:rsid w:val="00993797"/>
    <w:rsid w:val="009940E3"/>
    <w:rsid w:val="0099462F"/>
    <w:rsid w:val="00994DCA"/>
    <w:rsid w:val="00995586"/>
    <w:rsid w:val="009960EC"/>
    <w:rsid w:val="009965D4"/>
    <w:rsid w:val="009970DD"/>
    <w:rsid w:val="00997D89"/>
    <w:rsid w:val="009A0FBA"/>
    <w:rsid w:val="009A1601"/>
    <w:rsid w:val="009A36DF"/>
    <w:rsid w:val="009A3BB6"/>
    <w:rsid w:val="009A3D08"/>
    <w:rsid w:val="009A411C"/>
    <w:rsid w:val="009A462D"/>
    <w:rsid w:val="009A5748"/>
    <w:rsid w:val="009A5CBA"/>
    <w:rsid w:val="009A6E9E"/>
    <w:rsid w:val="009A7B22"/>
    <w:rsid w:val="009B14D0"/>
    <w:rsid w:val="009B1F30"/>
    <w:rsid w:val="009B2644"/>
    <w:rsid w:val="009B3AC2"/>
    <w:rsid w:val="009B4DF4"/>
    <w:rsid w:val="009B564E"/>
    <w:rsid w:val="009B784C"/>
    <w:rsid w:val="009B7981"/>
    <w:rsid w:val="009B7E87"/>
    <w:rsid w:val="009C0169"/>
    <w:rsid w:val="009C403E"/>
    <w:rsid w:val="009C4B3C"/>
    <w:rsid w:val="009C6C0C"/>
    <w:rsid w:val="009C6FA4"/>
    <w:rsid w:val="009D0D0C"/>
    <w:rsid w:val="009D332C"/>
    <w:rsid w:val="009D4FF0"/>
    <w:rsid w:val="009D5E59"/>
    <w:rsid w:val="009D6686"/>
    <w:rsid w:val="009D6869"/>
    <w:rsid w:val="009D6BB6"/>
    <w:rsid w:val="009D703C"/>
    <w:rsid w:val="009D718F"/>
    <w:rsid w:val="009E028E"/>
    <w:rsid w:val="009E068F"/>
    <w:rsid w:val="009E14E0"/>
    <w:rsid w:val="009E1808"/>
    <w:rsid w:val="009E35DB"/>
    <w:rsid w:val="009E3C49"/>
    <w:rsid w:val="009E47A3"/>
    <w:rsid w:val="009E616A"/>
    <w:rsid w:val="009E65FC"/>
    <w:rsid w:val="009F0030"/>
    <w:rsid w:val="009F08F3"/>
    <w:rsid w:val="009F15F8"/>
    <w:rsid w:val="009F1767"/>
    <w:rsid w:val="009F1DEA"/>
    <w:rsid w:val="009F2429"/>
    <w:rsid w:val="009F344F"/>
    <w:rsid w:val="009F3450"/>
    <w:rsid w:val="009F467E"/>
    <w:rsid w:val="009F65DA"/>
    <w:rsid w:val="009F7353"/>
    <w:rsid w:val="009F7A29"/>
    <w:rsid w:val="00A00C69"/>
    <w:rsid w:val="00A0124B"/>
    <w:rsid w:val="00A0127B"/>
    <w:rsid w:val="00A01A85"/>
    <w:rsid w:val="00A02758"/>
    <w:rsid w:val="00A029EC"/>
    <w:rsid w:val="00A031D8"/>
    <w:rsid w:val="00A032C2"/>
    <w:rsid w:val="00A0368E"/>
    <w:rsid w:val="00A036C8"/>
    <w:rsid w:val="00A048A8"/>
    <w:rsid w:val="00A04F49"/>
    <w:rsid w:val="00A06062"/>
    <w:rsid w:val="00A066F3"/>
    <w:rsid w:val="00A072B2"/>
    <w:rsid w:val="00A136A6"/>
    <w:rsid w:val="00A13AB2"/>
    <w:rsid w:val="00A13E54"/>
    <w:rsid w:val="00A14699"/>
    <w:rsid w:val="00A16F31"/>
    <w:rsid w:val="00A1785F"/>
    <w:rsid w:val="00A17C25"/>
    <w:rsid w:val="00A17F63"/>
    <w:rsid w:val="00A21241"/>
    <w:rsid w:val="00A2193B"/>
    <w:rsid w:val="00A21D52"/>
    <w:rsid w:val="00A229AE"/>
    <w:rsid w:val="00A2351A"/>
    <w:rsid w:val="00A264A9"/>
    <w:rsid w:val="00A26DCF"/>
    <w:rsid w:val="00A27785"/>
    <w:rsid w:val="00A30187"/>
    <w:rsid w:val="00A30507"/>
    <w:rsid w:val="00A31517"/>
    <w:rsid w:val="00A31BC1"/>
    <w:rsid w:val="00A31E6D"/>
    <w:rsid w:val="00A3215A"/>
    <w:rsid w:val="00A325C2"/>
    <w:rsid w:val="00A3448A"/>
    <w:rsid w:val="00A34CE7"/>
    <w:rsid w:val="00A355D8"/>
    <w:rsid w:val="00A36297"/>
    <w:rsid w:val="00A373BA"/>
    <w:rsid w:val="00A3767B"/>
    <w:rsid w:val="00A37907"/>
    <w:rsid w:val="00A37B6B"/>
    <w:rsid w:val="00A41615"/>
    <w:rsid w:val="00A41E2B"/>
    <w:rsid w:val="00A4255E"/>
    <w:rsid w:val="00A42DE2"/>
    <w:rsid w:val="00A45B21"/>
    <w:rsid w:val="00A45B74"/>
    <w:rsid w:val="00A51005"/>
    <w:rsid w:val="00A5136A"/>
    <w:rsid w:val="00A52E1D"/>
    <w:rsid w:val="00A530FF"/>
    <w:rsid w:val="00A567D5"/>
    <w:rsid w:val="00A613A8"/>
    <w:rsid w:val="00A61499"/>
    <w:rsid w:val="00A62A77"/>
    <w:rsid w:val="00A63483"/>
    <w:rsid w:val="00A63984"/>
    <w:rsid w:val="00A63FB7"/>
    <w:rsid w:val="00A657D7"/>
    <w:rsid w:val="00A65832"/>
    <w:rsid w:val="00A660AC"/>
    <w:rsid w:val="00A67391"/>
    <w:rsid w:val="00A67E6C"/>
    <w:rsid w:val="00A7074E"/>
    <w:rsid w:val="00A7137C"/>
    <w:rsid w:val="00A71715"/>
    <w:rsid w:val="00A71B99"/>
    <w:rsid w:val="00A72629"/>
    <w:rsid w:val="00A739D0"/>
    <w:rsid w:val="00A73D7E"/>
    <w:rsid w:val="00A75EE3"/>
    <w:rsid w:val="00A75F38"/>
    <w:rsid w:val="00A761D4"/>
    <w:rsid w:val="00A77132"/>
    <w:rsid w:val="00A77938"/>
    <w:rsid w:val="00A77EC4"/>
    <w:rsid w:val="00A81C76"/>
    <w:rsid w:val="00A8546E"/>
    <w:rsid w:val="00A86350"/>
    <w:rsid w:val="00A86BAC"/>
    <w:rsid w:val="00A903C6"/>
    <w:rsid w:val="00A90BA5"/>
    <w:rsid w:val="00A91281"/>
    <w:rsid w:val="00A92879"/>
    <w:rsid w:val="00A92FD3"/>
    <w:rsid w:val="00A9442A"/>
    <w:rsid w:val="00A94ECB"/>
    <w:rsid w:val="00A96579"/>
    <w:rsid w:val="00A9728D"/>
    <w:rsid w:val="00AA016F"/>
    <w:rsid w:val="00AA1486"/>
    <w:rsid w:val="00AA1ED6"/>
    <w:rsid w:val="00AA26FB"/>
    <w:rsid w:val="00AA2747"/>
    <w:rsid w:val="00AA292A"/>
    <w:rsid w:val="00AA47F4"/>
    <w:rsid w:val="00AA4D2E"/>
    <w:rsid w:val="00AA51D6"/>
    <w:rsid w:val="00AA6513"/>
    <w:rsid w:val="00AA66F1"/>
    <w:rsid w:val="00AA6A0C"/>
    <w:rsid w:val="00AA7229"/>
    <w:rsid w:val="00AB0BC8"/>
    <w:rsid w:val="00AB11CA"/>
    <w:rsid w:val="00AB14D9"/>
    <w:rsid w:val="00AB418F"/>
    <w:rsid w:val="00AB4611"/>
    <w:rsid w:val="00AB480E"/>
    <w:rsid w:val="00AB4AB8"/>
    <w:rsid w:val="00AB5954"/>
    <w:rsid w:val="00AB655E"/>
    <w:rsid w:val="00AB6689"/>
    <w:rsid w:val="00AC007F"/>
    <w:rsid w:val="00AC2ECD"/>
    <w:rsid w:val="00AC3119"/>
    <w:rsid w:val="00AC41DB"/>
    <w:rsid w:val="00AC49FB"/>
    <w:rsid w:val="00AC5A10"/>
    <w:rsid w:val="00AC6FE7"/>
    <w:rsid w:val="00AC73C9"/>
    <w:rsid w:val="00AD0AA3"/>
    <w:rsid w:val="00AD18CE"/>
    <w:rsid w:val="00AD3820"/>
    <w:rsid w:val="00AD3F94"/>
    <w:rsid w:val="00AD457C"/>
    <w:rsid w:val="00AD4A5A"/>
    <w:rsid w:val="00AD4B8D"/>
    <w:rsid w:val="00AD4D1A"/>
    <w:rsid w:val="00AD55AF"/>
    <w:rsid w:val="00AD7762"/>
    <w:rsid w:val="00AE2442"/>
    <w:rsid w:val="00AE27AC"/>
    <w:rsid w:val="00AE2FE2"/>
    <w:rsid w:val="00AE3EF2"/>
    <w:rsid w:val="00AE40E0"/>
    <w:rsid w:val="00AE4DBA"/>
    <w:rsid w:val="00AE4F07"/>
    <w:rsid w:val="00AE6F68"/>
    <w:rsid w:val="00AE74C2"/>
    <w:rsid w:val="00AF0A53"/>
    <w:rsid w:val="00AF1C5D"/>
    <w:rsid w:val="00AF245D"/>
    <w:rsid w:val="00AF24C8"/>
    <w:rsid w:val="00AF39C5"/>
    <w:rsid w:val="00AF42D2"/>
    <w:rsid w:val="00AF42D7"/>
    <w:rsid w:val="00B006FE"/>
    <w:rsid w:val="00B007CB"/>
    <w:rsid w:val="00B02AA9"/>
    <w:rsid w:val="00B02B34"/>
    <w:rsid w:val="00B02FA3"/>
    <w:rsid w:val="00B04068"/>
    <w:rsid w:val="00B04955"/>
    <w:rsid w:val="00B05084"/>
    <w:rsid w:val="00B103ED"/>
    <w:rsid w:val="00B1230F"/>
    <w:rsid w:val="00B14703"/>
    <w:rsid w:val="00B1470A"/>
    <w:rsid w:val="00B157F9"/>
    <w:rsid w:val="00B15FA5"/>
    <w:rsid w:val="00B16E1B"/>
    <w:rsid w:val="00B20256"/>
    <w:rsid w:val="00B20D09"/>
    <w:rsid w:val="00B210B2"/>
    <w:rsid w:val="00B21F23"/>
    <w:rsid w:val="00B2763F"/>
    <w:rsid w:val="00B27AAC"/>
    <w:rsid w:val="00B30929"/>
    <w:rsid w:val="00B33E2D"/>
    <w:rsid w:val="00B347B7"/>
    <w:rsid w:val="00B34A34"/>
    <w:rsid w:val="00B372AA"/>
    <w:rsid w:val="00B40445"/>
    <w:rsid w:val="00B409E0"/>
    <w:rsid w:val="00B410A6"/>
    <w:rsid w:val="00B41178"/>
    <w:rsid w:val="00B41888"/>
    <w:rsid w:val="00B42549"/>
    <w:rsid w:val="00B427FD"/>
    <w:rsid w:val="00B45A52"/>
    <w:rsid w:val="00B46175"/>
    <w:rsid w:val="00B46FC3"/>
    <w:rsid w:val="00B47EBD"/>
    <w:rsid w:val="00B50985"/>
    <w:rsid w:val="00B512A2"/>
    <w:rsid w:val="00B51909"/>
    <w:rsid w:val="00B51970"/>
    <w:rsid w:val="00B51BB5"/>
    <w:rsid w:val="00B532FE"/>
    <w:rsid w:val="00B53617"/>
    <w:rsid w:val="00B548B7"/>
    <w:rsid w:val="00B55DF2"/>
    <w:rsid w:val="00B569BB"/>
    <w:rsid w:val="00B573F7"/>
    <w:rsid w:val="00B622DB"/>
    <w:rsid w:val="00B6329F"/>
    <w:rsid w:val="00B64A3D"/>
    <w:rsid w:val="00B64BA9"/>
    <w:rsid w:val="00B653E4"/>
    <w:rsid w:val="00B664C7"/>
    <w:rsid w:val="00B709E3"/>
    <w:rsid w:val="00B72F26"/>
    <w:rsid w:val="00B739F6"/>
    <w:rsid w:val="00B73BF4"/>
    <w:rsid w:val="00B801FE"/>
    <w:rsid w:val="00B81992"/>
    <w:rsid w:val="00B81A6C"/>
    <w:rsid w:val="00B822A9"/>
    <w:rsid w:val="00B8321C"/>
    <w:rsid w:val="00B83F03"/>
    <w:rsid w:val="00B85DE5"/>
    <w:rsid w:val="00B90F73"/>
    <w:rsid w:val="00B91352"/>
    <w:rsid w:val="00B91D6C"/>
    <w:rsid w:val="00B93B59"/>
    <w:rsid w:val="00B9406A"/>
    <w:rsid w:val="00B95047"/>
    <w:rsid w:val="00B9550A"/>
    <w:rsid w:val="00B95578"/>
    <w:rsid w:val="00B9628E"/>
    <w:rsid w:val="00BA2280"/>
    <w:rsid w:val="00BA2A08"/>
    <w:rsid w:val="00BA2AEA"/>
    <w:rsid w:val="00BA55B0"/>
    <w:rsid w:val="00BA56D2"/>
    <w:rsid w:val="00BA5F91"/>
    <w:rsid w:val="00BA6222"/>
    <w:rsid w:val="00BA74A6"/>
    <w:rsid w:val="00BA76E0"/>
    <w:rsid w:val="00BB1F97"/>
    <w:rsid w:val="00BB2A25"/>
    <w:rsid w:val="00BB51E9"/>
    <w:rsid w:val="00BB5D46"/>
    <w:rsid w:val="00BC0611"/>
    <w:rsid w:val="00BC0FDC"/>
    <w:rsid w:val="00BC2414"/>
    <w:rsid w:val="00BC3053"/>
    <w:rsid w:val="00BC4D2E"/>
    <w:rsid w:val="00BC522D"/>
    <w:rsid w:val="00BC5F47"/>
    <w:rsid w:val="00BC6BD7"/>
    <w:rsid w:val="00BC74CF"/>
    <w:rsid w:val="00BC7A99"/>
    <w:rsid w:val="00BD06DB"/>
    <w:rsid w:val="00BD44D2"/>
    <w:rsid w:val="00BD47EB"/>
    <w:rsid w:val="00BD48AC"/>
    <w:rsid w:val="00BD5F1A"/>
    <w:rsid w:val="00BD6602"/>
    <w:rsid w:val="00BD6A9B"/>
    <w:rsid w:val="00BE1234"/>
    <w:rsid w:val="00BE19B5"/>
    <w:rsid w:val="00BE2A95"/>
    <w:rsid w:val="00BE2FA6"/>
    <w:rsid w:val="00BE333F"/>
    <w:rsid w:val="00BE53DF"/>
    <w:rsid w:val="00BE7406"/>
    <w:rsid w:val="00BE7603"/>
    <w:rsid w:val="00BE7C90"/>
    <w:rsid w:val="00BF06D3"/>
    <w:rsid w:val="00BF0898"/>
    <w:rsid w:val="00BF3279"/>
    <w:rsid w:val="00BF3C11"/>
    <w:rsid w:val="00BF74C7"/>
    <w:rsid w:val="00C015F1"/>
    <w:rsid w:val="00C01C26"/>
    <w:rsid w:val="00C01F33"/>
    <w:rsid w:val="00C02CC6"/>
    <w:rsid w:val="00C040F7"/>
    <w:rsid w:val="00C044AB"/>
    <w:rsid w:val="00C05706"/>
    <w:rsid w:val="00C07377"/>
    <w:rsid w:val="00C10478"/>
    <w:rsid w:val="00C1064C"/>
    <w:rsid w:val="00C1088D"/>
    <w:rsid w:val="00C117D7"/>
    <w:rsid w:val="00C12107"/>
    <w:rsid w:val="00C13682"/>
    <w:rsid w:val="00C13BD9"/>
    <w:rsid w:val="00C14046"/>
    <w:rsid w:val="00C14D4B"/>
    <w:rsid w:val="00C153C9"/>
    <w:rsid w:val="00C154BB"/>
    <w:rsid w:val="00C16992"/>
    <w:rsid w:val="00C2095D"/>
    <w:rsid w:val="00C214BF"/>
    <w:rsid w:val="00C22024"/>
    <w:rsid w:val="00C227C1"/>
    <w:rsid w:val="00C267CE"/>
    <w:rsid w:val="00C268E6"/>
    <w:rsid w:val="00C279B5"/>
    <w:rsid w:val="00C27C45"/>
    <w:rsid w:val="00C27F6F"/>
    <w:rsid w:val="00C304E3"/>
    <w:rsid w:val="00C30BAC"/>
    <w:rsid w:val="00C30C57"/>
    <w:rsid w:val="00C32E58"/>
    <w:rsid w:val="00C3313D"/>
    <w:rsid w:val="00C345C5"/>
    <w:rsid w:val="00C36186"/>
    <w:rsid w:val="00C3719D"/>
    <w:rsid w:val="00C37CB2"/>
    <w:rsid w:val="00C431D8"/>
    <w:rsid w:val="00C43CA0"/>
    <w:rsid w:val="00C44CCA"/>
    <w:rsid w:val="00C44F69"/>
    <w:rsid w:val="00C45543"/>
    <w:rsid w:val="00C4662B"/>
    <w:rsid w:val="00C473A5"/>
    <w:rsid w:val="00C504FC"/>
    <w:rsid w:val="00C508E2"/>
    <w:rsid w:val="00C5482D"/>
    <w:rsid w:val="00C54995"/>
    <w:rsid w:val="00C54D41"/>
    <w:rsid w:val="00C54F1F"/>
    <w:rsid w:val="00C60783"/>
    <w:rsid w:val="00C61CC7"/>
    <w:rsid w:val="00C62F8F"/>
    <w:rsid w:val="00C63B5E"/>
    <w:rsid w:val="00C643FF"/>
    <w:rsid w:val="00C64672"/>
    <w:rsid w:val="00C66AAB"/>
    <w:rsid w:val="00C6715A"/>
    <w:rsid w:val="00C67783"/>
    <w:rsid w:val="00C703F4"/>
    <w:rsid w:val="00C70697"/>
    <w:rsid w:val="00C72093"/>
    <w:rsid w:val="00C725A5"/>
    <w:rsid w:val="00C72EF4"/>
    <w:rsid w:val="00C730C0"/>
    <w:rsid w:val="00C73A72"/>
    <w:rsid w:val="00C744FE"/>
    <w:rsid w:val="00C75D2F"/>
    <w:rsid w:val="00C767BE"/>
    <w:rsid w:val="00C76DFE"/>
    <w:rsid w:val="00C76E3C"/>
    <w:rsid w:val="00C778EE"/>
    <w:rsid w:val="00C80D59"/>
    <w:rsid w:val="00C81568"/>
    <w:rsid w:val="00C81A62"/>
    <w:rsid w:val="00C81F1A"/>
    <w:rsid w:val="00C82BF7"/>
    <w:rsid w:val="00C84440"/>
    <w:rsid w:val="00C84F53"/>
    <w:rsid w:val="00C8509A"/>
    <w:rsid w:val="00C9027A"/>
    <w:rsid w:val="00C9068E"/>
    <w:rsid w:val="00C93814"/>
    <w:rsid w:val="00C93C4B"/>
    <w:rsid w:val="00C944AB"/>
    <w:rsid w:val="00C952BB"/>
    <w:rsid w:val="00C95B40"/>
    <w:rsid w:val="00C97BD1"/>
    <w:rsid w:val="00C98D33"/>
    <w:rsid w:val="00CA1ED8"/>
    <w:rsid w:val="00CA1F19"/>
    <w:rsid w:val="00CA37CC"/>
    <w:rsid w:val="00CA4543"/>
    <w:rsid w:val="00CA5468"/>
    <w:rsid w:val="00CA7689"/>
    <w:rsid w:val="00CA7B20"/>
    <w:rsid w:val="00CA7C70"/>
    <w:rsid w:val="00CB0CAE"/>
    <w:rsid w:val="00CB1F63"/>
    <w:rsid w:val="00CB3B8C"/>
    <w:rsid w:val="00CB6B5E"/>
    <w:rsid w:val="00CB7170"/>
    <w:rsid w:val="00CB71E2"/>
    <w:rsid w:val="00CC040E"/>
    <w:rsid w:val="00CC07C9"/>
    <w:rsid w:val="00CC08BC"/>
    <w:rsid w:val="00CC0E04"/>
    <w:rsid w:val="00CC0F1A"/>
    <w:rsid w:val="00CC111F"/>
    <w:rsid w:val="00CC1C15"/>
    <w:rsid w:val="00CC2011"/>
    <w:rsid w:val="00CC3EA0"/>
    <w:rsid w:val="00CC5CF0"/>
    <w:rsid w:val="00CC73BD"/>
    <w:rsid w:val="00CC756F"/>
    <w:rsid w:val="00CC758B"/>
    <w:rsid w:val="00CC7B45"/>
    <w:rsid w:val="00CD1188"/>
    <w:rsid w:val="00CD2ED1"/>
    <w:rsid w:val="00CD337B"/>
    <w:rsid w:val="00CD50A8"/>
    <w:rsid w:val="00CD7196"/>
    <w:rsid w:val="00CD7DE1"/>
    <w:rsid w:val="00CE0424"/>
    <w:rsid w:val="00CE0745"/>
    <w:rsid w:val="00CE2CFC"/>
    <w:rsid w:val="00CE5246"/>
    <w:rsid w:val="00CE6F1B"/>
    <w:rsid w:val="00CE7561"/>
    <w:rsid w:val="00CF1354"/>
    <w:rsid w:val="00CF285F"/>
    <w:rsid w:val="00CF2C76"/>
    <w:rsid w:val="00CF2D5A"/>
    <w:rsid w:val="00CF2E97"/>
    <w:rsid w:val="00CF3B1F"/>
    <w:rsid w:val="00CF3BF6"/>
    <w:rsid w:val="00CF625B"/>
    <w:rsid w:val="00CF687E"/>
    <w:rsid w:val="00D00A73"/>
    <w:rsid w:val="00D02507"/>
    <w:rsid w:val="00D02CAE"/>
    <w:rsid w:val="00D031A6"/>
    <w:rsid w:val="00D0349B"/>
    <w:rsid w:val="00D04F93"/>
    <w:rsid w:val="00D06905"/>
    <w:rsid w:val="00D07110"/>
    <w:rsid w:val="00D10249"/>
    <w:rsid w:val="00D10E59"/>
    <w:rsid w:val="00D115C3"/>
    <w:rsid w:val="00D11897"/>
    <w:rsid w:val="00D126DD"/>
    <w:rsid w:val="00D13135"/>
    <w:rsid w:val="00D13E4E"/>
    <w:rsid w:val="00D17715"/>
    <w:rsid w:val="00D21DFE"/>
    <w:rsid w:val="00D2331C"/>
    <w:rsid w:val="00D239A7"/>
    <w:rsid w:val="00D23F47"/>
    <w:rsid w:val="00D247E0"/>
    <w:rsid w:val="00D24AFA"/>
    <w:rsid w:val="00D24C87"/>
    <w:rsid w:val="00D26AC7"/>
    <w:rsid w:val="00D27866"/>
    <w:rsid w:val="00D3334F"/>
    <w:rsid w:val="00D34A90"/>
    <w:rsid w:val="00D36E71"/>
    <w:rsid w:val="00D370FD"/>
    <w:rsid w:val="00D37D87"/>
    <w:rsid w:val="00D40128"/>
    <w:rsid w:val="00D40873"/>
    <w:rsid w:val="00D40B33"/>
    <w:rsid w:val="00D4318F"/>
    <w:rsid w:val="00D438BF"/>
    <w:rsid w:val="00D440F8"/>
    <w:rsid w:val="00D520AC"/>
    <w:rsid w:val="00D530F3"/>
    <w:rsid w:val="00D546FF"/>
    <w:rsid w:val="00D54DA7"/>
    <w:rsid w:val="00D559FA"/>
    <w:rsid w:val="00D55AD5"/>
    <w:rsid w:val="00D569CF"/>
    <w:rsid w:val="00D576CA"/>
    <w:rsid w:val="00D57EFD"/>
    <w:rsid w:val="00D60C44"/>
    <w:rsid w:val="00D61AF5"/>
    <w:rsid w:val="00D628AC"/>
    <w:rsid w:val="00D62DE7"/>
    <w:rsid w:val="00D62E6E"/>
    <w:rsid w:val="00D633AE"/>
    <w:rsid w:val="00D652B5"/>
    <w:rsid w:val="00D66155"/>
    <w:rsid w:val="00D672BC"/>
    <w:rsid w:val="00D70817"/>
    <w:rsid w:val="00D708B0"/>
    <w:rsid w:val="00D7349A"/>
    <w:rsid w:val="00D73F22"/>
    <w:rsid w:val="00D76E33"/>
    <w:rsid w:val="00D775DD"/>
    <w:rsid w:val="00D77B1D"/>
    <w:rsid w:val="00D8021F"/>
    <w:rsid w:val="00D80383"/>
    <w:rsid w:val="00D823C6"/>
    <w:rsid w:val="00D8327F"/>
    <w:rsid w:val="00D86CA3"/>
    <w:rsid w:val="00D86E94"/>
    <w:rsid w:val="00D871CE"/>
    <w:rsid w:val="00D9196D"/>
    <w:rsid w:val="00D925BB"/>
    <w:rsid w:val="00D92982"/>
    <w:rsid w:val="00D9309D"/>
    <w:rsid w:val="00D9459B"/>
    <w:rsid w:val="00D9623E"/>
    <w:rsid w:val="00D96FAB"/>
    <w:rsid w:val="00D97EF0"/>
    <w:rsid w:val="00DA116F"/>
    <w:rsid w:val="00DA2ACD"/>
    <w:rsid w:val="00DA305E"/>
    <w:rsid w:val="00DA356D"/>
    <w:rsid w:val="00DA361F"/>
    <w:rsid w:val="00DA46FB"/>
    <w:rsid w:val="00DA477C"/>
    <w:rsid w:val="00DA5417"/>
    <w:rsid w:val="00DA56E8"/>
    <w:rsid w:val="00DB0A9F"/>
    <w:rsid w:val="00DB1884"/>
    <w:rsid w:val="00DB377D"/>
    <w:rsid w:val="00DB3AA0"/>
    <w:rsid w:val="00DB3E69"/>
    <w:rsid w:val="00DB4144"/>
    <w:rsid w:val="00DB6F31"/>
    <w:rsid w:val="00DC0C47"/>
    <w:rsid w:val="00DC0E32"/>
    <w:rsid w:val="00DC118E"/>
    <w:rsid w:val="00DC2D36"/>
    <w:rsid w:val="00DC3A42"/>
    <w:rsid w:val="00DC53EF"/>
    <w:rsid w:val="00DC56DD"/>
    <w:rsid w:val="00DC65ED"/>
    <w:rsid w:val="00DC6841"/>
    <w:rsid w:val="00DC7A26"/>
    <w:rsid w:val="00DD1B59"/>
    <w:rsid w:val="00DD1E42"/>
    <w:rsid w:val="00DD20E1"/>
    <w:rsid w:val="00DD2152"/>
    <w:rsid w:val="00DD409B"/>
    <w:rsid w:val="00DD4EF6"/>
    <w:rsid w:val="00DD58F4"/>
    <w:rsid w:val="00DD63D1"/>
    <w:rsid w:val="00DD6E12"/>
    <w:rsid w:val="00DD7C7C"/>
    <w:rsid w:val="00DE14F3"/>
    <w:rsid w:val="00DE2B09"/>
    <w:rsid w:val="00DE5608"/>
    <w:rsid w:val="00DE58D0"/>
    <w:rsid w:val="00DE654F"/>
    <w:rsid w:val="00DE6C58"/>
    <w:rsid w:val="00DF0B6E"/>
    <w:rsid w:val="00DF14A6"/>
    <w:rsid w:val="00DF15E0"/>
    <w:rsid w:val="00DF37A0"/>
    <w:rsid w:val="00DF6E5D"/>
    <w:rsid w:val="00DF77B6"/>
    <w:rsid w:val="00E01179"/>
    <w:rsid w:val="00E04C86"/>
    <w:rsid w:val="00E0503A"/>
    <w:rsid w:val="00E0503D"/>
    <w:rsid w:val="00E051F6"/>
    <w:rsid w:val="00E05771"/>
    <w:rsid w:val="00E07D91"/>
    <w:rsid w:val="00E10F51"/>
    <w:rsid w:val="00E110E7"/>
    <w:rsid w:val="00E11B20"/>
    <w:rsid w:val="00E13348"/>
    <w:rsid w:val="00E14162"/>
    <w:rsid w:val="00E17FA2"/>
    <w:rsid w:val="00E21491"/>
    <w:rsid w:val="00E22330"/>
    <w:rsid w:val="00E22B49"/>
    <w:rsid w:val="00E23D01"/>
    <w:rsid w:val="00E24144"/>
    <w:rsid w:val="00E253FE"/>
    <w:rsid w:val="00E277D3"/>
    <w:rsid w:val="00E27A76"/>
    <w:rsid w:val="00E30B5A"/>
    <w:rsid w:val="00E3123D"/>
    <w:rsid w:val="00E31461"/>
    <w:rsid w:val="00E31D43"/>
    <w:rsid w:val="00E32608"/>
    <w:rsid w:val="00E32978"/>
    <w:rsid w:val="00E34188"/>
    <w:rsid w:val="00E349E8"/>
    <w:rsid w:val="00E34B6E"/>
    <w:rsid w:val="00E35559"/>
    <w:rsid w:val="00E36913"/>
    <w:rsid w:val="00E3723A"/>
    <w:rsid w:val="00E37860"/>
    <w:rsid w:val="00E40C7B"/>
    <w:rsid w:val="00E4125F"/>
    <w:rsid w:val="00E4144E"/>
    <w:rsid w:val="00E43699"/>
    <w:rsid w:val="00E4411F"/>
    <w:rsid w:val="00E446F1"/>
    <w:rsid w:val="00E451FA"/>
    <w:rsid w:val="00E45B8F"/>
    <w:rsid w:val="00E46886"/>
    <w:rsid w:val="00E47AEF"/>
    <w:rsid w:val="00E5156D"/>
    <w:rsid w:val="00E522B1"/>
    <w:rsid w:val="00E52B9B"/>
    <w:rsid w:val="00E53B75"/>
    <w:rsid w:val="00E54E3B"/>
    <w:rsid w:val="00E564F3"/>
    <w:rsid w:val="00E57565"/>
    <w:rsid w:val="00E57E15"/>
    <w:rsid w:val="00E604A7"/>
    <w:rsid w:val="00E618B0"/>
    <w:rsid w:val="00E62683"/>
    <w:rsid w:val="00E62F74"/>
    <w:rsid w:val="00E63838"/>
    <w:rsid w:val="00E6395B"/>
    <w:rsid w:val="00E640CE"/>
    <w:rsid w:val="00E64434"/>
    <w:rsid w:val="00E645CE"/>
    <w:rsid w:val="00E64CC2"/>
    <w:rsid w:val="00E67C51"/>
    <w:rsid w:val="00E7138A"/>
    <w:rsid w:val="00E716A1"/>
    <w:rsid w:val="00E72EFC"/>
    <w:rsid w:val="00E72F7C"/>
    <w:rsid w:val="00E73ACA"/>
    <w:rsid w:val="00E7490D"/>
    <w:rsid w:val="00E7549B"/>
    <w:rsid w:val="00E758EC"/>
    <w:rsid w:val="00E76132"/>
    <w:rsid w:val="00E7621B"/>
    <w:rsid w:val="00E7717A"/>
    <w:rsid w:val="00E77503"/>
    <w:rsid w:val="00E77811"/>
    <w:rsid w:val="00E80599"/>
    <w:rsid w:val="00E80FE9"/>
    <w:rsid w:val="00E81AC1"/>
    <w:rsid w:val="00E8234C"/>
    <w:rsid w:val="00E8296E"/>
    <w:rsid w:val="00E83AA9"/>
    <w:rsid w:val="00E850B4"/>
    <w:rsid w:val="00E85763"/>
    <w:rsid w:val="00E85928"/>
    <w:rsid w:val="00E875F0"/>
    <w:rsid w:val="00E87822"/>
    <w:rsid w:val="00E87A14"/>
    <w:rsid w:val="00E90395"/>
    <w:rsid w:val="00E90E49"/>
    <w:rsid w:val="00E91073"/>
    <w:rsid w:val="00E917F9"/>
    <w:rsid w:val="00E91834"/>
    <w:rsid w:val="00E92598"/>
    <w:rsid w:val="00E9291C"/>
    <w:rsid w:val="00E92CFE"/>
    <w:rsid w:val="00E93716"/>
    <w:rsid w:val="00E93C1E"/>
    <w:rsid w:val="00E93FFE"/>
    <w:rsid w:val="00E94871"/>
    <w:rsid w:val="00E94F8A"/>
    <w:rsid w:val="00E96670"/>
    <w:rsid w:val="00EA1371"/>
    <w:rsid w:val="00EA175E"/>
    <w:rsid w:val="00EA34A6"/>
    <w:rsid w:val="00EA6B5A"/>
    <w:rsid w:val="00EA7A41"/>
    <w:rsid w:val="00EA7F58"/>
    <w:rsid w:val="00EB0424"/>
    <w:rsid w:val="00EB077B"/>
    <w:rsid w:val="00EB3A22"/>
    <w:rsid w:val="00EB4EA2"/>
    <w:rsid w:val="00EB7B16"/>
    <w:rsid w:val="00EC020A"/>
    <w:rsid w:val="00EC0E5E"/>
    <w:rsid w:val="00EC21F7"/>
    <w:rsid w:val="00EC24D5"/>
    <w:rsid w:val="00EC27C6"/>
    <w:rsid w:val="00EC3CF1"/>
    <w:rsid w:val="00EC4207"/>
    <w:rsid w:val="00EC5653"/>
    <w:rsid w:val="00EC5BC0"/>
    <w:rsid w:val="00EC610A"/>
    <w:rsid w:val="00EC71CE"/>
    <w:rsid w:val="00ED06C2"/>
    <w:rsid w:val="00ED07C5"/>
    <w:rsid w:val="00ED0DE7"/>
    <w:rsid w:val="00ED1006"/>
    <w:rsid w:val="00ED46F9"/>
    <w:rsid w:val="00ED5E69"/>
    <w:rsid w:val="00ED7498"/>
    <w:rsid w:val="00EE1595"/>
    <w:rsid w:val="00EE1CE1"/>
    <w:rsid w:val="00EE27C2"/>
    <w:rsid w:val="00EE4BEB"/>
    <w:rsid w:val="00EE62F2"/>
    <w:rsid w:val="00EF0FD2"/>
    <w:rsid w:val="00EF17C6"/>
    <w:rsid w:val="00EF18FE"/>
    <w:rsid w:val="00EF3539"/>
    <w:rsid w:val="00EF4364"/>
    <w:rsid w:val="00EF4967"/>
    <w:rsid w:val="00EF5787"/>
    <w:rsid w:val="00EF5E29"/>
    <w:rsid w:val="00EF60D0"/>
    <w:rsid w:val="00EF64AA"/>
    <w:rsid w:val="00EF6A4A"/>
    <w:rsid w:val="00F009FD"/>
    <w:rsid w:val="00F01E2F"/>
    <w:rsid w:val="00F036B3"/>
    <w:rsid w:val="00F04018"/>
    <w:rsid w:val="00F0405F"/>
    <w:rsid w:val="00F0528D"/>
    <w:rsid w:val="00F05A2A"/>
    <w:rsid w:val="00F06C67"/>
    <w:rsid w:val="00F06DFD"/>
    <w:rsid w:val="00F06F83"/>
    <w:rsid w:val="00F071D1"/>
    <w:rsid w:val="00F07533"/>
    <w:rsid w:val="00F07816"/>
    <w:rsid w:val="00F10629"/>
    <w:rsid w:val="00F10C21"/>
    <w:rsid w:val="00F10DCE"/>
    <w:rsid w:val="00F11028"/>
    <w:rsid w:val="00F12226"/>
    <w:rsid w:val="00F125BA"/>
    <w:rsid w:val="00F127AF"/>
    <w:rsid w:val="00F15FA5"/>
    <w:rsid w:val="00F16231"/>
    <w:rsid w:val="00F1764C"/>
    <w:rsid w:val="00F17667"/>
    <w:rsid w:val="00F209B7"/>
    <w:rsid w:val="00F20B1F"/>
    <w:rsid w:val="00F20F5C"/>
    <w:rsid w:val="00F22E80"/>
    <w:rsid w:val="00F2376F"/>
    <w:rsid w:val="00F2435F"/>
    <w:rsid w:val="00F243D8"/>
    <w:rsid w:val="00F2560F"/>
    <w:rsid w:val="00F2762D"/>
    <w:rsid w:val="00F30828"/>
    <w:rsid w:val="00F313D6"/>
    <w:rsid w:val="00F31A6C"/>
    <w:rsid w:val="00F31EF4"/>
    <w:rsid w:val="00F37158"/>
    <w:rsid w:val="00F3725B"/>
    <w:rsid w:val="00F40C77"/>
    <w:rsid w:val="00F40F0C"/>
    <w:rsid w:val="00F42B7A"/>
    <w:rsid w:val="00F46057"/>
    <w:rsid w:val="00F465E7"/>
    <w:rsid w:val="00F47250"/>
    <w:rsid w:val="00F4766C"/>
    <w:rsid w:val="00F47C1F"/>
    <w:rsid w:val="00F5060E"/>
    <w:rsid w:val="00F507D1"/>
    <w:rsid w:val="00F50FF8"/>
    <w:rsid w:val="00F511A3"/>
    <w:rsid w:val="00F519CE"/>
    <w:rsid w:val="00F51ADA"/>
    <w:rsid w:val="00F51FBA"/>
    <w:rsid w:val="00F526AE"/>
    <w:rsid w:val="00F53EAF"/>
    <w:rsid w:val="00F60203"/>
    <w:rsid w:val="00F607B8"/>
    <w:rsid w:val="00F607C5"/>
    <w:rsid w:val="00F60DEA"/>
    <w:rsid w:val="00F6302A"/>
    <w:rsid w:val="00F63950"/>
    <w:rsid w:val="00F64458"/>
    <w:rsid w:val="00F64C2B"/>
    <w:rsid w:val="00F651BE"/>
    <w:rsid w:val="00F6545B"/>
    <w:rsid w:val="00F655B2"/>
    <w:rsid w:val="00F679BA"/>
    <w:rsid w:val="00F67BA9"/>
    <w:rsid w:val="00F67F53"/>
    <w:rsid w:val="00F703BE"/>
    <w:rsid w:val="00F706CB"/>
    <w:rsid w:val="00F71F69"/>
    <w:rsid w:val="00F72B72"/>
    <w:rsid w:val="00F72C29"/>
    <w:rsid w:val="00F74BB9"/>
    <w:rsid w:val="00F7528B"/>
    <w:rsid w:val="00F75582"/>
    <w:rsid w:val="00F76EFA"/>
    <w:rsid w:val="00F7789F"/>
    <w:rsid w:val="00F804BE"/>
    <w:rsid w:val="00F809DF"/>
    <w:rsid w:val="00F81050"/>
    <w:rsid w:val="00F81397"/>
    <w:rsid w:val="00F817CE"/>
    <w:rsid w:val="00F8353B"/>
    <w:rsid w:val="00F8456C"/>
    <w:rsid w:val="00F85654"/>
    <w:rsid w:val="00F859D8"/>
    <w:rsid w:val="00F868F5"/>
    <w:rsid w:val="00F87291"/>
    <w:rsid w:val="00F87358"/>
    <w:rsid w:val="00F87817"/>
    <w:rsid w:val="00F87E7B"/>
    <w:rsid w:val="00F9056A"/>
    <w:rsid w:val="00F90F8D"/>
    <w:rsid w:val="00F91D67"/>
    <w:rsid w:val="00F91FC3"/>
    <w:rsid w:val="00F92782"/>
    <w:rsid w:val="00F93460"/>
    <w:rsid w:val="00F93AA9"/>
    <w:rsid w:val="00F9486F"/>
    <w:rsid w:val="00F96507"/>
    <w:rsid w:val="00F96985"/>
    <w:rsid w:val="00F97838"/>
    <w:rsid w:val="00F97F60"/>
    <w:rsid w:val="00FA03F8"/>
    <w:rsid w:val="00FA1166"/>
    <w:rsid w:val="00FA1B80"/>
    <w:rsid w:val="00FA2A15"/>
    <w:rsid w:val="00FA2BB3"/>
    <w:rsid w:val="00FA3200"/>
    <w:rsid w:val="00FA323C"/>
    <w:rsid w:val="00FA4173"/>
    <w:rsid w:val="00FA4488"/>
    <w:rsid w:val="00FA5BB5"/>
    <w:rsid w:val="00FA5E8A"/>
    <w:rsid w:val="00FA7968"/>
    <w:rsid w:val="00FB0694"/>
    <w:rsid w:val="00FB1966"/>
    <w:rsid w:val="00FB1D9A"/>
    <w:rsid w:val="00FB23E5"/>
    <w:rsid w:val="00FB26FD"/>
    <w:rsid w:val="00FB2F34"/>
    <w:rsid w:val="00FB3BAE"/>
    <w:rsid w:val="00FB3F7F"/>
    <w:rsid w:val="00FB4074"/>
    <w:rsid w:val="00FB4478"/>
    <w:rsid w:val="00FB457B"/>
    <w:rsid w:val="00FB4C80"/>
    <w:rsid w:val="00FB5375"/>
    <w:rsid w:val="00FB597E"/>
    <w:rsid w:val="00FB66B6"/>
    <w:rsid w:val="00FB6A6A"/>
    <w:rsid w:val="00FB6E90"/>
    <w:rsid w:val="00FB7B86"/>
    <w:rsid w:val="00FB7D4F"/>
    <w:rsid w:val="00FC336A"/>
    <w:rsid w:val="00FC364B"/>
    <w:rsid w:val="00FC7429"/>
    <w:rsid w:val="00FD07F6"/>
    <w:rsid w:val="00FD1EC8"/>
    <w:rsid w:val="00FD2D62"/>
    <w:rsid w:val="00FD47ED"/>
    <w:rsid w:val="00FD5242"/>
    <w:rsid w:val="00FD6133"/>
    <w:rsid w:val="00FD62B2"/>
    <w:rsid w:val="00FD7378"/>
    <w:rsid w:val="00FD74DB"/>
    <w:rsid w:val="00FD7660"/>
    <w:rsid w:val="00FD7EB2"/>
    <w:rsid w:val="00FE0655"/>
    <w:rsid w:val="00FE0814"/>
    <w:rsid w:val="00FE1A12"/>
    <w:rsid w:val="00FE2365"/>
    <w:rsid w:val="00FE2419"/>
    <w:rsid w:val="00FE37D7"/>
    <w:rsid w:val="00FE4148"/>
    <w:rsid w:val="00FE4C7B"/>
    <w:rsid w:val="00FE7336"/>
    <w:rsid w:val="00FE787C"/>
    <w:rsid w:val="00FE7F9E"/>
    <w:rsid w:val="00FF1B83"/>
    <w:rsid w:val="00FF255C"/>
    <w:rsid w:val="00FF45A5"/>
    <w:rsid w:val="00FF5247"/>
    <w:rsid w:val="00FF535B"/>
    <w:rsid w:val="00FF5C91"/>
    <w:rsid w:val="00FF75B2"/>
    <w:rsid w:val="00FF7653"/>
    <w:rsid w:val="011FA5EF"/>
    <w:rsid w:val="0190855C"/>
    <w:rsid w:val="0349C22A"/>
    <w:rsid w:val="09839DED"/>
    <w:rsid w:val="099B8BAE"/>
    <w:rsid w:val="09CF8548"/>
    <w:rsid w:val="0A14A687"/>
    <w:rsid w:val="0B90E417"/>
    <w:rsid w:val="0C03245F"/>
    <w:rsid w:val="0D45E5CE"/>
    <w:rsid w:val="0D776C83"/>
    <w:rsid w:val="0F050AF1"/>
    <w:rsid w:val="113BA53A"/>
    <w:rsid w:val="11758775"/>
    <w:rsid w:val="11DBF5F1"/>
    <w:rsid w:val="12D7759B"/>
    <w:rsid w:val="1308C040"/>
    <w:rsid w:val="13789D5C"/>
    <w:rsid w:val="13C152CA"/>
    <w:rsid w:val="1705A574"/>
    <w:rsid w:val="1762C888"/>
    <w:rsid w:val="19CCCAF0"/>
    <w:rsid w:val="1CEF2406"/>
    <w:rsid w:val="1D6015B4"/>
    <w:rsid w:val="1FB5313B"/>
    <w:rsid w:val="1FDFE0EC"/>
    <w:rsid w:val="217C68A6"/>
    <w:rsid w:val="2234416D"/>
    <w:rsid w:val="228C92CB"/>
    <w:rsid w:val="2572DF61"/>
    <w:rsid w:val="26EDCF9D"/>
    <w:rsid w:val="2911DFE4"/>
    <w:rsid w:val="2A9A392E"/>
    <w:rsid w:val="2ABD3F15"/>
    <w:rsid w:val="2ABED4DD"/>
    <w:rsid w:val="2EA4DACB"/>
    <w:rsid w:val="30543DFB"/>
    <w:rsid w:val="312C8099"/>
    <w:rsid w:val="35742928"/>
    <w:rsid w:val="39DF6E16"/>
    <w:rsid w:val="39E226DE"/>
    <w:rsid w:val="3BE1908D"/>
    <w:rsid w:val="3D170ED8"/>
    <w:rsid w:val="3EB2DF39"/>
    <w:rsid w:val="3EB3DB58"/>
    <w:rsid w:val="3F9DB887"/>
    <w:rsid w:val="3FFAA8E3"/>
    <w:rsid w:val="414A91E9"/>
    <w:rsid w:val="44832ECA"/>
    <w:rsid w:val="44CE1A06"/>
    <w:rsid w:val="45228646"/>
    <w:rsid w:val="457E14FA"/>
    <w:rsid w:val="46169FD7"/>
    <w:rsid w:val="4765CCB6"/>
    <w:rsid w:val="48BE9C5A"/>
    <w:rsid w:val="4952F9B7"/>
    <w:rsid w:val="4A9D6D78"/>
    <w:rsid w:val="4A9E6997"/>
    <w:rsid w:val="4CC0038E"/>
    <w:rsid w:val="4EC3D56D"/>
    <w:rsid w:val="542C2380"/>
    <w:rsid w:val="551228A3"/>
    <w:rsid w:val="55B82CC0"/>
    <w:rsid w:val="56106172"/>
    <w:rsid w:val="561BB327"/>
    <w:rsid w:val="5745A793"/>
    <w:rsid w:val="5856B099"/>
    <w:rsid w:val="5B0122E5"/>
    <w:rsid w:val="6019BB9A"/>
    <w:rsid w:val="605093FA"/>
    <w:rsid w:val="60933900"/>
    <w:rsid w:val="60A9031D"/>
    <w:rsid w:val="63104819"/>
    <w:rsid w:val="673DAAA4"/>
    <w:rsid w:val="691CA9D4"/>
    <w:rsid w:val="6B5048EB"/>
    <w:rsid w:val="6D38FCC6"/>
    <w:rsid w:val="73786C30"/>
    <w:rsid w:val="73ADD001"/>
    <w:rsid w:val="74B79457"/>
    <w:rsid w:val="757894F3"/>
    <w:rsid w:val="763F0945"/>
    <w:rsid w:val="7A626B0A"/>
    <w:rsid w:val="7B1169DF"/>
    <w:rsid w:val="7B30B4DF"/>
    <w:rsid w:val="7BA0BABE"/>
    <w:rsid w:val="7C4926A7"/>
    <w:rsid w:val="7CF9219B"/>
    <w:rsid w:val="7E7BBAD1"/>
    <w:rsid w:val="7ECE6C0A"/>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677A16E"/>
  <w15:chartTrackingRefBased/>
  <w15:docId w15:val="{C770FE68-F7CF-4933-9BB5-EFACBECDC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uiPriority="20"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numPr>
        <w:numId w:val="24"/>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8D00A5"/>
    <w:pPr>
      <w:numPr>
        <w:ilvl w:val="2"/>
      </w:numPr>
      <w:spacing w:before="120"/>
      <w:outlineLvl w:val="2"/>
    </w:pPr>
    <w:rPr>
      <w:sz w:val="28"/>
    </w:rPr>
  </w:style>
  <w:style w:type="paragraph" w:styleId="Heading4">
    <w:name w:val="heading 4"/>
    <w:basedOn w:val="Heading3"/>
    <w:next w:val="Normal"/>
    <w:link w:val="Heading4Char"/>
    <w:qFormat/>
    <w:rsid w:val="008D00A5"/>
    <w:pPr>
      <w:numPr>
        <w:ilvl w:val="3"/>
      </w:numPr>
      <w:outlineLvl w:val="3"/>
    </w:pPr>
    <w:rPr>
      <w:sz w:val="24"/>
    </w:rPr>
  </w:style>
  <w:style w:type="paragraph" w:styleId="Heading5">
    <w:name w:val="heading 5"/>
    <w:basedOn w:val="Heading4"/>
    <w:next w:val="Normal"/>
    <w:link w:val="Heading5Char"/>
    <w:qFormat/>
    <w:rsid w:val="008D00A5"/>
    <w:pPr>
      <w:numPr>
        <w:ilvl w:val="4"/>
      </w:numPr>
      <w:outlineLvl w:val="4"/>
    </w:pPr>
    <w:rPr>
      <w:sz w:val="22"/>
    </w:rPr>
  </w:style>
  <w:style w:type="paragraph" w:styleId="Heading6">
    <w:name w:val="heading 6"/>
    <w:basedOn w:val="H6"/>
    <w:next w:val="Normal"/>
    <w:link w:val="Heading6Char"/>
    <w:qFormat/>
    <w:rsid w:val="008D00A5"/>
    <w:pPr>
      <w:numPr>
        <w:ilvl w:val="5"/>
      </w:numPr>
      <w:outlineLvl w:val="5"/>
    </w:pPr>
  </w:style>
  <w:style w:type="paragraph" w:styleId="Heading7">
    <w:name w:val="heading 7"/>
    <w:basedOn w:val="H6"/>
    <w:next w:val="Normal"/>
    <w:link w:val="Heading7Char"/>
    <w:qFormat/>
    <w:rsid w:val="008D00A5"/>
    <w:pPr>
      <w:numPr>
        <w:ilvl w:val="6"/>
      </w:numPr>
      <w:outlineLvl w:val="6"/>
    </w:pPr>
  </w:style>
  <w:style w:type="paragraph" w:styleId="Heading8">
    <w:name w:val="heading 8"/>
    <w:basedOn w:val="Heading1"/>
    <w:next w:val="Normal"/>
    <w:link w:val="Heading8Char"/>
    <w:qFormat/>
    <w:rsid w:val="008D00A5"/>
    <w:pPr>
      <w:numPr>
        <w:ilvl w:val="7"/>
      </w:numPr>
      <w:outlineLvl w:val="7"/>
    </w:pPr>
  </w:style>
  <w:style w:type="paragraph" w:styleId="Heading9">
    <w:name w:val="heading 9"/>
    <w:basedOn w:val="Heading8"/>
    <w:next w:val="Normal"/>
    <w:link w:val="Heading9Char"/>
    <w:qFormat/>
    <w:rsid w:val="008D00A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paragraph" w:customStyle="1" w:styleId="IvDbodytext">
    <w:name w:val="IvD bodytext"/>
    <w:basedOn w:val="BodyText"/>
    <w:link w:val="IvDbodytextChar"/>
    <w:qFormat/>
    <w:rsid w:val="00166AFD"/>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166AFD"/>
    <w:rPr>
      <w:rFonts w:ascii="Arial" w:eastAsia="SimSun" w:hAnsi="Arial"/>
      <w:spacing w:val="2"/>
      <w:lang w:val="en-US" w:eastAsia="en-US"/>
    </w:rPr>
  </w:style>
  <w:style w:type="paragraph" w:customStyle="1" w:styleId="paragraph">
    <w:name w:val="paragraph"/>
    <w:basedOn w:val="Normal"/>
    <w:rsid w:val="001E297A"/>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customStyle="1" w:styleId="normaltextrun">
    <w:name w:val="normaltextrun"/>
    <w:basedOn w:val="DefaultParagraphFont"/>
    <w:rsid w:val="001E297A"/>
  </w:style>
  <w:style w:type="character" w:customStyle="1" w:styleId="eop">
    <w:name w:val="eop"/>
    <w:basedOn w:val="DefaultParagraphFont"/>
    <w:rsid w:val="001E297A"/>
  </w:style>
  <w:style w:type="character" w:customStyle="1" w:styleId="B1Char">
    <w:name w:val="B1 Char"/>
    <w:locked/>
    <w:rsid w:val="0001783A"/>
    <w:rPr>
      <w:lang w:eastAsia="en-US"/>
    </w:rPr>
  </w:style>
  <w:style w:type="paragraph" w:customStyle="1" w:styleId="IvDInstructiontext">
    <w:name w:val="IvD Instructiontext"/>
    <w:basedOn w:val="BodyText"/>
    <w:link w:val="IvDInstructiontextChar"/>
    <w:uiPriority w:val="99"/>
    <w:qFormat/>
    <w:rsid w:val="00C45543"/>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C45543"/>
    <w:rPr>
      <w:rFonts w:ascii="Arial" w:hAnsi="Arial"/>
      <w:i/>
      <w:color w:val="7F7F7F" w:themeColor="text1" w:themeTint="80"/>
      <w:spacing w:val="2"/>
      <w:sz w:val="18"/>
      <w:szCs w:val="18"/>
      <w:lang w:val="en-US" w:eastAsia="en-US"/>
    </w:rPr>
  </w:style>
  <w:style w:type="paragraph" w:styleId="Revision">
    <w:name w:val="Revision"/>
    <w:hidden/>
    <w:uiPriority w:val="99"/>
    <w:semiHidden/>
    <w:rsid w:val="00C45543"/>
    <w:rPr>
      <w:rFonts w:ascii="Times New Roman" w:hAnsi="Times New Roman"/>
      <w:lang w:eastAsia="ja-JP"/>
    </w:rPr>
  </w:style>
  <w:style w:type="character" w:customStyle="1" w:styleId="B3Char">
    <w:name w:val="B3 Char"/>
    <w:locked/>
    <w:rsid w:val="00E604A7"/>
    <w:rPr>
      <w:rFonts w:asciiTheme="minorHAnsi" w:eastAsiaTheme="minorHAnsi" w:hAnsiTheme="minorHAnsi" w:cstheme="minorBidi"/>
      <w:sz w:val="22"/>
      <w:szCs w:val="22"/>
      <w:lang w:val="sv-SE" w:eastAsia="en-US"/>
    </w:rPr>
  </w:style>
  <w:style w:type="paragraph" w:styleId="NormalWeb">
    <w:name w:val="Normal (Web)"/>
    <w:basedOn w:val="Normal"/>
    <w:uiPriority w:val="99"/>
    <w:unhideWhenUsed/>
    <w:rsid w:val="0037105D"/>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styleId="Mention">
    <w:name w:val="Mention"/>
    <w:basedOn w:val="DefaultParagraphFont"/>
    <w:uiPriority w:val="99"/>
    <w:unhideWhenUsed/>
    <w:rsid w:val="00F67BA9"/>
    <w:rPr>
      <w:color w:val="2B579A"/>
      <w:shd w:val="clear" w:color="auto" w:fill="E1DFDD"/>
    </w:rPr>
  </w:style>
  <w:style w:type="paragraph" w:customStyle="1" w:styleId="Agreement">
    <w:name w:val="Agreement"/>
    <w:basedOn w:val="Normal"/>
    <w:next w:val="Normal"/>
    <w:qFormat/>
    <w:rsid w:val="00766E60"/>
    <w:pPr>
      <w:numPr>
        <w:numId w:val="20"/>
      </w:numPr>
      <w:overflowPunct/>
      <w:autoSpaceDE/>
      <w:autoSpaceDN/>
      <w:adjustRightInd/>
      <w:spacing w:before="60" w:after="0" w:line="276" w:lineRule="auto"/>
      <w:textAlignment w:val="auto"/>
    </w:pPr>
    <w:rPr>
      <w:rFonts w:ascii="Calibri" w:eastAsia="MS Mincho" w:hAnsi="Calibri"/>
      <w:b/>
      <w:sz w:val="22"/>
      <w:szCs w:val="24"/>
      <w:lang w:val="sv-SE" w:eastAsia="en-GB"/>
    </w:rPr>
  </w:style>
  <w:style w:type="character" w:customStyle="1" w:styleId="TALChar">
    <w:name w:val="TAL Char"/>
    <w:qFormat/>
    <w:rsid w:val="00C431D8"/>
    <w:rPr>
      <w:rFonts w:ascii="Arial" w:hAnsi="Arial"/>
      <w:sz w:val="18"/>
    </w:rPr>
  </w:style>
  <w:style w:type="character" w:customStyle="1" w:styleId="TAHChar">
    <w:name w:val="TAH Char"/>
    <w:qFormat/>
    <w:rsid w:val="00C431D8"/>
    <w:rPr>
      <w:rFonts w:ascii="Arial" w:hAnsi="Arial"/>
      <w:b/>
      <w:sz w:val="18"/>
    </w:rPr>
  </w:style>
  <w:style w:type="paragraph" w:customStyle="1" w:styleId="Doc-title">
    <w:name w:val="Doc-title"/>
    <w:basedOn w:val="Normal"/>
    <w:next w:val="Doc-text2"/>
    <w:link w:val="Doc-titleChar"/>
    <w:qFormat/>
    <w:rsid w:val="00F6545B"/>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F6545B"/>
    <w:rPr>
      <w:rFonts w:ascii="Arial" w:eastAsia="MS Mincho" w:hAnsi="Arial"/>
      <w:noProof/>
      <w:szCs w:val="24"/>
    </w:rPr>
  </w:style>
  <w:style w:type="paragraph" w:customStyle="1" w:styleId="Comments">
    <w:name w:val="Comments"/>
    <w:basedOn w:val="Normal"/>
    <w:link w:val="CommentsChar"/>
    <w:qFormat/>
    <w:rsid w:val="005269DD"/>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5269DD"/>
    <w:rPr>
      <w:rFonts w:ascii="Arial" w:eastAsia="MS Mincho" w:hAnsi="Arial"/>
      <w:i/>
      <w:noProof/>
      <w:sz w:val="18"/>
      <w:szCs w:val="24"/>
    </w:rPr>
  </w:style>
  <w:style w:type="table" w:styleId="GridTable1Light">
    <w:name w:val="Grid Table 1 Light"/>
    <w:basedOn w:val="TableNormal"/>
    <w:uiPriority w:val="46"/>
    <w:rsid w:val="00DA477C"/>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DA477C"/>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styleId="TableGridLight">
    <w:name w:val="Grid Table Light"/>
    <w:basedOn w:val="TableNormal"/>
    <w:uiPriority w:val="40"/>
    <w:rsid w:val="00DA477C"/>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2572030">
      <w:bodyDiv w:val="1"/>
      <w:marLeft w:val="0"/>
      <w:marRight w:val="0"/>
      <w:marTop w:val="0"/>
      <w:marBottom w:val="0"/>
      <w:divBdr>
        <w:top w:val="none" w:sz="0" w:space="0" w:color="auto"/>
        <w:left w:val="none" w:sz="0" w:space="0" w:color="auto"/>
        <w:bottom w:val="none" w:sz="0" w:space="0" w:color="auto"/>
        <w:right w:val="none" w:sz="0" w:space="0" w:color="auto"/>
      </w:divBdr>
    </w:div>
    <w:div w:id="733428889">
      <w:bodyDiv w:val="1"/>
      <w:marLeft w:val="0"/>
      <w:marRight w:val="0"/>
      <w:marTop w:val="0"/>
      <w:marBottom w:val="0"/>
      <w:divBdr>
        <w:top w:val="none" w:sz="0" w:space="0" w:color="auto"/>
        <w:left w:val="none" w:sz="0" w:space="0" w:color="auto"/>
        <w:bottom w:val="none" w:sz="0" w:space="0" w:color="auto"/>
        <w:right w:val="none" w:sz="0" w:space="0" w:color="auto"/>
      </w:divBdr>
    </w:div>
    <w:div w:id="1006252607">
      <w:bodyDiv w:val="1"/>
      <w:marLeft w:val="0"/>
      <w:marRight w:val="0"/>
      <w:marTop w:val="0"/>
      <w:marBottom w:val="0"/>
      <w:divBdr>
        <w:top w:val="none" w:sz="0" w:space="0" w:color="auto"/>
        <w:left w:val="none" w:sz="0" w:space="0" w:color="auto"/>
        <w:bottom w:val="none" w:sz="0" w:space="0" w:color="auto"/>
        <w:right w:val="none" w:sz="0" w:space="0" w:color="auto"/>
      </w:divBdr>
    </w:div>
    <w:div w:id="1024212389">
      <w:bodyDiv w:val="1"/>
      <w:marLeft w:val="0"/>
      <w:marRight w:val="0"/>
      <w:marTop w:val="0"/>
      <w:marBottom w:val="0"/>
      <w:divBdr>
        <w:top w:val="none" w:sz="0" w:space="0" w:color="auto"/>
        <w:left w:val="none" w:sz="0" w:space="0" w:color="auto"/>
        <w:bottom w:val="none" w:sz="0" w:space="0" w:color="auto"/>
        <w:right w:val="none" w:sz="0" w:space="0" w:color="auto"/>
      </w:divBdr>
    </w:div>
    <w:div w:id="1099643649">
      <w:bodyDiv w:val="1"/>
      <w:marLeft w:val="0"/>
      <w:marRight w:val="0"/>
      <w:marTop w:val="0"/>
      <w:marBottom w:val="0"/>
      <w:divBdr>
        <w:top w:val="none" w:sz="0" w:space="0" w:color="auto"/>
        <w:left w:val="none" w:sz="0" w:space="0" w:color="auto"/>
        <w:bottom w:val="none" w:sz="0" w:space="0" w:color="auto"/>
        <w:right w:val="none" w:sz="0" w:space="0" w:color="auto"/>
      </w:divBdr>
    </w:div>
    <w:div w:id="1163665404">
      <w:bodyDiv w:val="1"/>
      <w:marLeft w:val="0"/>
      <w:marRight w:val="0"/>
      <w:marTop w:val="0"/>
      <w:marBottom w:val="0"/>
      <w:divBdr>
        <w:top w:val="none" w:sz="0" w:space="0" w:color="auto"/>
        <w:left w:val="none" w:sz="0" w:space="0" w:color="auto"/>
        <w:bottom w:val="none" w:sz="0" w:space="0" w:color="auto"/>
        <w:right w:val="none" w:sz="0" w:space="0" w:color="auto"/>
      </w:divBdr>
    </w:div>
    <w:div w:id="1338456630">
      <w:bodyDiv w:val="1"/>
      <w:marLeft w:val="0"/>
      <w:marRight w:val="0"/>
      <w:marTop w:val="0"/>
      <w:marBottom w:val="0"/>
      <w:divBdr>
        <w:top w:val="none" w:sz="0" w:space="0" w:color="auto"/>
        <w:left w:val="none" w:sz="0" w:space="0" w:color="auto"/>
        <w:bottom w:val="none" w:sz="0" w:space="0" w:color="auto"/>
        <w:right w:val="none" w:sz="0" w:space="0" w:color="auto"/>
      </w:divBdr>
    </w:div>
    <w:div w:id="1495604140">
      <w:bodyDiv w:val="1"/>
      <w:marLeft w:val="0"/>
      <w:marRight w:val="0"/>
      <w:marTop w:val="0"/>
      <w:marBottom w:val="0"/>
      <w:divBdr>
        <w:top w:val="none" w:sz="0" w:space="0" w:color="auto"/>
        <w:left w:val="none" w:sz="0" w:space="0" w:color="auto"/>
        <w:bottom w:val="none" w:sz="0" w:space="0" w:color="auto"/>
        <w:right w:val="none" w:sz="0" w:space="0" w:color="auto"/>
      </w:divBdr>
    </w:div>
    <w:div w:id="1511140753">
      <w:bodyDiv w:val="1"/>
      <w:marLeft w:val="0"/>
      <w:marRight w:val="0"/>
      <w:marTop w:val="0"/>
      <w:marBottom w:val="0"/>
      <w:divBdr>
        <w:top w:val="none" w:sz="0" w:space="0" w:color="auto"/>
        <w:left w:val="none" w:sz="0" w:space="0" w:color="auto"/>
        <w:bottom w:val="none" w:sz="0" w:space="0" w:color="auto"/>
        <w:right w:val="none" w:sz="0" w:space="0" w:color="auto"/>
      </w:divBdr>
      <w:divsChild>
        <w:div w:id="311568319">
          <w:marLeft w:val="0"/>
          <w:marRight w:val="0"/>
          <w:marTop w:val="0"/>
          <w:marBottom w:val="0"/>
          <w:divBdr>
            <w:top w:val="none" w:sz="0" w:space="0" w:color="auto"/>
            <w:left w:val="none" w:sz="0" w:space="0" w:color="auto"/>
            <w:bottom w:val="none" w:sz="0" w:space="0" w:color="auto"/>
            <w:right w:val="none" w:sz="0" w:space="0" w:color="auto"/>
          </w:divBdr>
        </w:div>
      </w:divsChild>
    </w:div>
    <w:div w:id="1821190475">
      <w:bodyDiv w:val="1"/>
      <w:marLeft w:val="0"/>
      <w:marRight w:val="0"/>
      <w:marTop w:val="0"/>
      <w:marBottom w:val="0"/>
      <w:divBdr>
        <w:top w:val="none" w:sz="0" w:space="0" w:color="auto"/>
        <w:left w:val="none" w:sz="0" w:space="0" w:color="auto"/>
        <w:bottom w:val="none" w:sz="0" w:space="0" w:color="auto"/>
        <w:right w:val="none" w:sz="0" w:space="0" w:color="auto"/>
      </w:divBdr>
    </w:div>
    <w:div w:id="1890220278">
      <w:bodyDiv w:val="1"/>
      <w:marLeft w:val="0"/>
      <w:marRight w:val="0"/>
      <w:marTop w:val="0"/>
      <w:marBottom w:val="0"/>
      <w:divBdr>
        <w:top w:val="none" w:sz="0" w:space="0" w:color="auto"/>
        <w:left w:val="none" w:sz="0" w:space="0" w:color="auto"/>
        <w:bottom w:val="none" w:sz="0" w:space="0" w:color="auto"/>
        <w:right w:val="none" w:sz="0" w:space="0" w:color="auto"/>
      </w:divBdr>
    </w:div>
    <w:div w:id="1906910498">
      <w:bodyDiv w:val="1"/>
      <w:marLeft w:val="0"/>
      <w:marRight w:val="0"/>
      <w:marTop w:val="0"/>
      <w:marBottom w:val="0"/>
      <w:divBdr>
        <w:top w:val="none" w:sz="0" w:space="0" w:color="auto"/>
        <w:left w:val="none" w:sz="0" w:space="0" w:color="auto"/>
        <w:bottom w:val="none" w:sz="0" w:space="0" w:color="auto"/>
        <w:right w:val="none" w:sz="0" w:space="0" w:color="auto"/>
      </w:divBdr>
    </w:div>
    <w:div w:id="1934361772">
      <w:bodyDiv w:val="1"/>
      <w:marLeft w:val="0"/>
      <w:marRight w:val="0"/>
      <w:marTop w:val="0"/>
      <w:marBottom w:val="0"/>
      <w:divBdr>
        <w:top w:val="none" w:sz="0" w:space="0" w:color="auto"/>
        <w:left w:val="none" w:sz="0" w:space="0" w:color="auto"/>
        <w:bottom w:val="none" w:sz="0" w:space="0" w:color="auto"/>
        <w:right w:val="none" w:sz="0" w:space="0" w:color="auto"/>
      </w:divBdr>
      <w:divsChild>
        <w:div w:id="251353951">
          <w:marLeft w:val="0"/>
          <w:marRight w:val="0"/>
          <w:marTop w:val="0"/>
          <w:marBottom w:val="0"/>
          <w:divBdr>
            <w:top w:val="none" w:sz="0" w:space="0" w:color="auto"/>
            <w:left w:val="none" w:sz="0" w:space="0" w:color="auto"/>
            <w:bottom w:val="none" w:sz="0" w:space="0" w:color="auto"/>
            <w:right w:val="none" w:sz="0" w:space="0" w:color="auto"/>
          </w:divBdr>
        </w:div>
      </w:divsChild>
    </w:div>
    <w:div w:id="1938559826">
      <w:bodyDiv w:val="1"/>
      <w:marLeft w:val="0"/>
      <w:marRight w:val="0"/>
      <w:marTop w:val="0"/>
      <w:marBottom w:val="0"/>
      <w:divBdr>
        <w:top w:val="none" w:sz="0" w:space="0" w:color="auto"/>
        <w:left w:val="none" w:sz="0" w:space="0" w:color="auto"/>
        <w:bottom w:val="none" w:sz="0" w:space="0" w:color="auto"/>
        <w:right w:val="none" w:sz="0" w:space="0" w:color="auto"/>
      </w:divBdr>
    </w:div>
    <w:div w:id="2005546174">
      <w:bodyDiv w:val="1"/>
      <w:marLeft w:val="0"/>
      <w:marRight w:val="0"/>
      <w:marTop w:val="0"/>
      <w:marBottom w:val="0"/>
      <w:divBdr>
        <w:top w:val="none" w:sz="0" w:space="0" w:color="auto"/>
        <w:left w:val="none" w:sz="0" w:space="0" w:color="auto"/>
        <w:bottom w:val="none" w:sz="0" w:space="0" w:color="auto"/>
        <w:right w:val="none" w:sz="0" w:space="0" w:color="auto"/>
      </w:divBdr>
    </w:div>
    <w:div w:id="2023586531">
      <w:bodyDiv w:val="1"/>
      <w:marLeft w:val="0"/>
      <w:marRight w:val="0"/>
      <w:marTop w:val="0"/>
      <w:marBottom w:val="0"/>
      <w:divBdr>
        <w:top w:val="none" w:sz="0" w:space="0" w:color="auto"/>
        <w:left w:val="none" w:sz="0" w:space="0" w:color="auto"/>
        <w:bottom w:val="none" w:sz="0" w:space="0" w:color="auto"/>
        <w:right w:val="none" w:sz="0" w:space="0" w:color="auto"/>
      </w:divBdr>
    </w:div>
    <w:div w:id="2135128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CC07A1-815E-4FBF-BD2B-218957DEA648}">
  <ds:schemaRefs>
    <ds:schemaRef ds:uri="http://schemas.microsoft.com/sharepoint/v3/contenttype/forms"/>
  </ds:schemaRefs>
</ds:datastoreItem>
</file>

<file path=customXml/itemProps2.xml><?xml version="1.0" encoding="utf-8"?>
<ds:datastoreItem xmlns:ds="http://schemas.openxmlformats.org/officeDocument/2006/customXml" ds:itemID="{43C18581-66C3-4E7D-A80F-D89A7EC94A9D}">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1581746D-D0F4-4BA7-857B-53E6355073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0FBE2B1-964D-4A57-8422-002110FB6F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2636</Words>
  <Characters>13971</Characters>
  <Application>Microsoft Office Word</Application>
  <DocSecurity>0</DocSecurity>
  <Lines>116</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16574</CharactersWithSpaces>
  <SharedDoc>false</SharedDoc>
  <HLinks>
    <vt:vector size="72" baseType="variant">
      <vt:variant>
        <vt:i4>2031665</vt:i4>
      </vt:variant>
      <vt:variant>
        <vt:i4>44</vt:i4>
      </vt:variant>
      <vt:variant>
        <vt:i4>0</vt:i4>
      </vt:variant>
      <vt:variant>
        <vt:i4>5</vt:i4>
      </vt:variant>
      <vt:variant>
        <vt:lpwstr/>
      </vt:variant>
      <vt:variant>
        <vt:lpwstr>_Toc68204515</vt:lpwstr>
      </vt:variant>
      <vt:variant>
        <vt:i4>1966129</vt:i4>
      </vt:variant>
      <vt:variant>
        <vt:i4>41</vt:i4>
      </vt:variant>
      <vt:variant>
        <vt:i4>0</vt:i4>
      </vt:variant>
      <vt:variant>
        <vt:i4>5</vt:i4>
      </vt:variant>
      <vt:variant>
        <vt:lpwstr/>
      </vt:variant>
      <vt:variant>
        <vt:lpwstr>_Toc68204514</vt:lpwstr>
      </vt:variant>
      <vt:variant>
        <vt:i4>1638449</vt:i4>
      </vt:variant>
      <vt:variant>
        <vt:i4>38</vt:i4>
      </vt:variant>
      <vt:variant>
        <vt:i4>0</vt:i4>
      </vt:variant>
      <vt:variant>
        <vt:i4>5</vt:i4>
      </vt:variant>
      <vt:variant>
        <vt:lpwstr/>
      </vt:variant>
      <vt:variant>
        <vt:lpwstr>_Toc68204513</vt:lpwstr>
      </vt:variant>
      <vt:variant>
        <vt:i4>1572913</vt:i4>
      </vt:variant>
      <vt:variant>
        <vt:i4>35</vt:i4>
      </vt:variant>
      <vt:variant>
        <vt:i4>0</vt:i4>
      </vt:variant>
      <vt:variant>
        <vt:i4>5</vt:i4>
      </vt:variant>
      <vt:variant>
        <vt:lpwstr/>
      </vt:variant>
      <vt:variant>
        <vt:lpwstr>_Toc68204512</vt:lpwstr>
      </vt:variant>
      <vt:variant>
        <vt:i4>1769521</vt:i4>
      </vt:variant>
      <vt:variant>
        <vt:i4>32</vt:i4>
      </vt:variant>
      <vt:variant>
        <vt:i4>0</vt:i4>
      </vt:variant>
      <vt:variant>
        <vt:i4>5</vt:i4>
      </vt:variant>
      <vt:variant>
        <vt:lpwstr/>
      </vt:variant>
      <vt:variant>
        <vt:lpwstr>_Toc68204511</vt:lpwstr>
      </vt:variant>
      <vt:variant>
        <vt:i4>1703985</vt:i4>
      </vt:variant>
      <vt:variant>
        <vt:i4>29</vt:i4>
      </vt:variant>
      <vt:variant>
        <vt:i4>0</vt:i4>
      </vt:variant>
      <vt:variant>
        <vt:i4>5</vt:i4>
      </vt:variant>
      <vt:variant>
        <vt:lpwstr/>
      </vt:variant>
      <vt:variant>
        <vt:lpwstr>_Toc68204510</vt:lpwstr>
      </vt:variant>
      <vt:variant>
        <vt:i4>1245232</vt:i4>
      </vt:variant>
      <vt:variant>
        <vt:i4>23</vt:i4>
      </vt:variant>
      <vt:variant>
        <vt:i4>0</vt:i4>
      </vt:variant>
      <vt:variant>
        <vt:i4>5</vt:i4>
      </vt:variant>
      <vt:variant>
        <vt:lpwstr/>
      </vt:variant>
      <vt:variant>
        <vt:lpwstr>_Toc68204509</vt:lpwstr>
      </vt:variant>
      <vt:variant>
        <vt:i4>1179696</vt:i4>
      </vt:variant>
      <vt:variant>
        <vt:i4>20</vt:i4>
      </vt:variant>
      <vt:variant>
        <vt:i4>0</vt:i4>
      </vt:variant>
      <vt:variant>
        <vt:i4>5</vt:i4>
      </vt:variant>
      <vt:variant>
        <vt:lpwstr/>
      </vt:variant>
      <vt:variant>
        <vt:lpwstr>_Toc68204508</vt:lpwstr>
      </vt:variant>
      <vt:variant>
        <vt:i4>1900592</vt:i4>
      </vt:variant>
      <vt:variant>
        <vt:i4>17</vt:i4>
      </vt:variant>
      <vt:variant>
        <vt:i4>0</vt:i4>
      </vt:variant>
      <vt:variant>
        <vt:i4>5</vt:i4>
      </vt:variant>
      <vt:variant>
        <vt:lpwstr/>
      </vt:variant>
      <vt:variant>
        <vt:lpwstr>_Toc68204507</vt:lpwstr>
      </vt:variant>
      <vt:variant>
        <vt:i4>1835056</vt:i4>
      </vt:variant>
      <vt:variant>
        <vt:i4>14</vt:i4>
      </vt:variant>
      <vt:variant>
        <vt:i4>0</vt:i4>
      </vt:variant>
      <vt:variant>
        <vt:i4>5</vt:i4>
      </vt:variant>
      <vt:variant>
        <vt:lpwstr/>
      </vt:variant>
      <vt:variant>
        <vt:lpwstr>_Toc68204506</vt:lpwstr>
      </vt:variant>
      <vt:variant>
        <vt:i4>2031664</vt:i4>
      </vt:variant>
      <vt:variant>
        <vt:i4>11</vt:i4>
      </vt:variant>
      <vt:variant>
        <vt:i4>0</vt:i4>
      </vt:variant>
      <vt:variant>
        <vt:i4>5</vt:i4>
      </vt:variant>
      <vt:variant>
        <vt:lpwstr/>
      </vt:variant>
      <vt:variant>
        <vt:lpwstr>_Toc68204505</vt:lpwstr>
      </vt:variant>
      <vt:variant>
        <vt:i4>1966128</vt:i4>
      </vt:variant>
      <vt:variant>
        <vt:i4>8</vt:i4>
      </vt:variant>
      <vt:variant>
        <vt:i4>0</vt:i4>
      </vt:variant>
      <vt:variant>
        <vt:i4>5</vt:i4>
      </vt:variant>
      <vt:variant>
        <vt:lpwstr/>
      </vt:variant>
      <vt:variant>
        <vt:lpwstr>_Toc68204504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Ericsson</cp:lastModifiedBy>
  <cp:revision>2</cp:revision>
  <dcterms:created xsi:type="dcterms:W3CDTF">2021-08-05T19:06:00Z</dcterms:created>
  <dcterms:modified xsi:type="dcterms:W3CDTF">2021-08-05T19:06:00Z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